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AFIG — Übergangsvorschrift</w:t>
      </w:r>
    </w:p>
    <w:p>
      <w:r>
        <w:rPr>
          <w:color w:val="555555"/>
          <w:sz w:val="18"/>
        </w:rPr>
        <w:t xml:space="preserve">Agrar- und Fischereifonds-Informationen-Gesetz</w:t>
      </w:r>
    </w:p>
    <w:p>
      <w:r>
        <w:rPr>
          <w:color w:val="555555"/>
          <w:sz w:val="18"/>
        </w:rPr>
        <w:t xml:space="preserve">Stand: 27.02.2024 (konsolidierte Textfassung, kein amtliches Inkrafttretensdatum)</w:t>
      </w:r>
    </w:p>
    <w:p>
      <w:r>
        <w:t xml:space="preserve">Für die Veröffentlichung von Informationen über die Zahlung von Mitteln aus den Agrarfonds der Agrar-Haushaltsjahre bis 2022 sowie aus dem Europäischen Meeres- und Fischereifonds sind die Bestimmungen des Agrar- und Fischereifonds-Informationen-Gesetzes vom 26. November 2008 (BGBl. I S. 2330), das zuletzt durch Artikel 2 Absatz 25 des Gesetzes vom 20. Dezember 2022 (BGBl. I S. 2752) geändert worden ist, weiter anzuwenden.</w:t>
      </w:r>
    </w:p>
    <w:p>
      <w:r>
        <w:rPr>
          <w:color w:val="555555"/>
          <w:sz w:val="17"/>
        </w:rPr>
        <w:t xml:space="preserve">Zitiervorschlag: § 6 AFIG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https://recht.nulegal.eu/gesetze/AFIG/6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