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AFGBV — Festlegung eines Betriebsbereichs durch Genehmigung</w:t>
      </w:r>
    </w:p>
    <w:p>
      <w:r>
        <w:rPr>
          <w:color w:val="555555"/>
          <w:sz w:val="18"/>
        </w:rPr>
        <w:t xml:space="preserve">Autonome-Fahrzeuge-Genehmigungs-und-Betriebs-Verordnung</w:t>
      </w:r>
    </w:p>
    <w:p>
      <w:r>
        <w:rPr>
          <w:color w:val="555555"/>
          <w:sz w:val="18"/>
        </w:rPr>
        <w:t xml:space="preserve">Stand: 01.07.2022 (konsolidierte Textfassung, kein amtliches Inkrafttretensdatum)</w:t>
      </w:r>
    </w:p>
    <w:p>
      <w:r>
        <w:t xml:space="preserve">(1) Kraftfahrzeuge mit autonomer Fahrfunktion dürfen im öffentlichen Straßenraum nur in einem nach Absatz 2 festgelegten und genehmigten Betriebsbereich im Sinne des § 1d Absatz 2 des Straßenverkehrsgesetzes betrieben werden.</w:t>
      </w:r>
    </w:p>
    <w:p>
      <w:r>
        <w:t xml:space="preserve">(2) Die Festlegung eines Betriebsbereichs für ein Kraftfahrzeug mit autonomer Fahrfunktion erfolgt durch den Halter des Kraftfahrzeugs. Der nach Satz 1 festgelegte Betriebsbereich bedarf der Genehmigung durch die zuständige Behörde.</w:t>
      </w:r>
    </w:p>
    <w:p>
      <w:r>
        <w:t xml:space="preserve">(3) Die Genehmigung des festgelegten Betriebsbereichs kann gemeinsam für mehrere baugleiche Fahrzeuge erteilt werden, sofern jeweils eine entsprechende Betriebserlaubnis für Kraftfahrzeuge mit autonomer Fahrfunktion nach den vorstehenden Vorschriften vorliegt.</w:t>
      </w:r>
    </w:p>
    <w:p>
      <w:r>
        <w:t xml:space="preserve">(4) Die Genehmigung wird vorbehaltlich der Rechte anderer erteilt. Die Genehmigung gewährt keinen Anspruch darauf, dass der Betriebsbereich verfügbar ist oder sich die Voraussetzungen, die der Genehmigung des Betriebsbereichs zu Grunde lagen, nicht verändern.</w:t>
      </w:r>
    </w:p>
    <w:p>
      <w:r>
        <w:rPr>
          <w:color w:val="555555"/>
          <w:sz w:val="17"/>
        </w:rPr>
        <w:t xml:space="preserve">Zitiervorschlag: § 7 AFGBV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https://recht.nulegal.eu/gesetze/AFGBV/7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