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AFGBV — Widerruf und Ruhen der Betriebserlaubnis; Widerruf und Ruhen der Genehmigung der nachträglichen Aktivierung automatisierter oder autonomer Fahrfunktionen</w:t>
      </w:r>
    </w:p>
    <w:p>
      <w:r>
        <w:rPr>
          <w:color w:val="555555"/>
          <w:sz w:val="18"/>
        </w:rPr>
        <w:t xml:space="preserve">Autonome-Fahrzeuge-Genehmigungs-und-Betriebs-Verordnung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(1) Das Kraftfahrt-Bundesamt hat eine nach § 4 Absatz 1 erteilte Betriebserlaubnis zu widerrufen, wenn</w:t>
      </w:r>
    </w:p>
    <w:p>
      <w:pPr>
        <w:ind w:left="420"/>
      </w:pPr>
      <w:r>
        <w:t xml:space="preserve">1. das Kraftfahrzeug mit autonomer Fahrfunktion ohne Genehmigung verändert wurde und es dadurch den Voraussetzungen der Betriebserlaubnis nicht mehr entspricht,</w:t>
      </w:r>
    </w:p>
    <w:p>
      <w:pPr>
        <w:ind w:left="420"/>
      </w:pPr>
      <w:r>
        <w:t xml:space="preserve">2. der Hersteller die zur Erteilung der Betriebserlaubnis erforderlichen Anforderungen nicht mehr erfüllt,</w:t>
      </w:r>
    </w:p>
    <w:p>
      <w:pPr>
        <w:ind w:left="420"/>
      </w:pPr>
      <w:r>
        <w:t xml:space="preserve">3. der Hersteller Erklärungen nach § 3 Absatz 2 unrichtig oder unvollständig abgibt, die Prüfungsergebnisse verfälscht oder Daten oder technische Spezifikationen, die für die Entscheidung des Kraftfahrt-Bundesamts über die Erteilung der Betriebserlaubnis wesentlich sind, zurückhält,</w:t>
      </w:r>
    </w:p>
    <w:p>
      <w:pPr>
        <w:ind w:left="420"/>
      </w:pPr>
      <w:r>
        <w:t xml:space="preserve">4. die Kraftfahrzeuge mit autonomer Fahrfunktion oder Fahrzeugteile mit den Anforderungen des § 1e Absatz 2, auch in Verbindung mit Absatz 3 des Straßenverkehrsgesetzes oder dieser Verordnung, nicht mehr übereinstimmen oder</w:t>
      </w:r>
    </w:p>
    <w:p>
      <w:pPr>
        <w:ind w:left="420"/>
      </w:pPr>
      <w:r>
        <w:t xml:space="preserve">5. durch den Betrieb des Kraftfahrzeugs mit autonomer Fahrfunktion die Sicherheit und Leichtigkeit des Straßenverkehrs beeinträchtigt werden kann oder eine Gefährdung von Leib oder Leben von Personen nicht auszuschließen ist.</w:t>
      </w:r>
    </w:p>
    <w:p>
      <w:r>
        <w:t xml:space="preserve">Das Kraftfahrt-Bundesamt hat die nach § 4 Absatz 6 erteilte Genehmigung zu widerrufen, wenn</w:t>
      </w:r>
    </w:p>
    <w:p>
      <w:pPr>
        <w:ind w:left="420"/>
      </w:pPr>
      <w:r>
        <w:t xml:space="preserve">1. das Kraftfahrzeug ohne Genehmigung verändert wurde und es dadurch den Anforderungen für die Erteilung einer Genehmigung für die nachträgliche Aktivierung automatisierter oder autonomer Fahrfunktionen nicht mehr entspricht oder</w:t>
      </w:r>
    </w:p>
    <w:p>
      <w:pPr>
        <w:ind w:left="420"/>
      </w:pPr>
      <w:r>
        <w:t xml:space="preserve">2. durch die Aktivierung der automatisierten oder autonomen Fahrfunktionen die Sicherheit und Leichtigkeit des Straßenverkehrs beeinträchtigt werden kann oder eine Gefährdung von Leib oder Leben von Personen nicht auszuschließen ist.</w:t>
      </w:r>
    </w:p>
    <w:p>
      <w:r>
        <w:t xml:space="preserve">(2) Besteht die begründete Annahme, dass eine Voraussetzung nach Absatz 1 vorliegt, kann das Kraftfahrt-Bundesamt unbeschadet der Befugnis nach § 5 Absatz 4 geeignete Maßnahmen anordnen, die der weiteren Aufklärung dienlich sind, insbesondere das Beibringen von Unterlagen, die Vorstellung des Kraftfahrzeugs mit autonomer Fahrfunktion beim Kraftfahrt-Bundesamt oder bei einem technischen Dienst. Bis zur Klärung kann es das Ruhen einer nach § 4 Absatz 1 erteilten Betriebserlaubnis oder einer nach § 4 Absatz 6 erteilten Genehmigung anordnen.</w:t>
      </w:r>
    </w:p>
    <w:p>
      <w:r>
        <w:t xml:space="preserve">(3) Die §§ 48 und 49 des Verwaltungsverfahrensgesetzes bleiben unberührt.</w:t>
      </w:r>
    </w:p>
    <w:p>
      <w:r>
        <w:t xml:space="preserve">(4) Über den Widerruf einer Betriebserlaubnis unterrichtet das Kraftfahrt-Bundesamt die nach § 7 Absatz 2 Satz 2 für die Genehmigung des festgelegten Betriebsbereichs zuständige Behörde, sofern bereits für das entsprechende Kraftfahrzeug mit autonomer Fahrfunktion ein Antrag auf Genehmigung eines festgelegten Betriebsbereichs nach § 8 gestellt worden ist oder die zuständige Behörde einen festgelegten Betriebsbereich nach § 9 Absatz 1 genehmigt hat.</w:t>
      </w:r>
    </w:p>
    <w:p>
      <w:r>
        <w:t xml:space="preserve">(5) Das Kraftfahrzeug mit autonomer Fahrfunktion darf im öffentlichen Straßenraum nicht betrieben werden, wenn eine nach § 4 Absatz 1 erteilte Betriebserlaubnis</w:t>
      </w:r>
    </w:p>
    <w:p>
      <w:pPr>
        <w:ind w:left="420"/>
      </w:pPr>
      <w:r>
        <w:t xml:space="preserve">1. nach Absatz 1 Satz 1 widerrufen worden ist oder</w:t>
      </w:r>
    </w:p>
    <w:p>
      <w:pPr>
        <w:ind w:left="420"/>
      </w:pPr>
      <w:r>
        <w:t xml:space="preserve">2. aufgrund einer Anordnung nach Absatz 2 Satz 2 ruht.</w:t>
      </w:r>
    </w:p>
    <w:p>
      <w:r>
        <w:rPr>
          <w:color w:val="555555"/>
          <w:sz w:val="17"/>
        </w:rPr>
        <w:t xml:space="preserve">Zitiervorschlag: § 6 AFGBV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https://recht.nulegal.eu/gesetze/AFGBV/6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