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AFGBV — Marktüberwachung</w:t>
      </w:r>
    </w:p>
    <w:p>
      <w:r>
        <w:rPr>
          <w:color w:val="555555"/>
          <w:sz w:val="18"/>
        </w:rPr>
        <w:t xml:space="preserve">Autonome-Fahrzeuge-Genehmigungs-und-Betriebs-Verordnung</w:t>
      </w:r>
    </w:p>
    <w:p>
      <w:r>
        <w:rPr>
          <w:color w:val="555555"/>
          <w:sz w:val="18"/>
        </w:rPr>
        <w:t xml:space="preserve">Stand: 01.07.2022 (konsolidierte Textfassung, kein amtliches Inkrafttretensdatum)</w:t>
      </w:r>
    </w:p>
    <w:p>
      <w:r>
        <w:t xml:space="preserve">(1) Das Kraftfahrt-Bundesamt führt die Aufgaben der Marktüberwachung durch hinsichtlich der nach dieser Verordnung zu genehmigenden und genehmigten Kraftfahrzeuge mit autonomer Fahrfunktion und Fahrzeugteile.</w:t>
      </w:r>
    </w:p>
    <w:p>
      <w:r>
        <w:t xml:space="preserve">(2) Das Kraftfahrt-Bundesamt führt regelmäßige Kontrollen durch, um nachzuprüfen,</w:t>
      </w:r>
    </w:p>
    <w:p>
      <w:pPr>
        <w:ind w:left="420"/>
      </w:pPr>
      <w:r>
        <w:t xml:space="preserve">1. ob auf dem Markt bereitgestellte oder in Verkehr befindliche Kraftfahrzeuge mit autonomer Fahrfunktion und Fahrzeugteile mit den Anforderungen dieser Verordnung übereinstimmen, und</w:t>
      </w:r>
    </w:p>
    <w:p>
      <w:pPr>
        <w:ind w:left="420"/>
      </w:pPr>
      <w:r>
        <w:t xml:space="preserve">2. ob von auf dem Markt bereitgestellten oder in Verkehr befindlichen Fahrzeugen und Fahrzeugteilen Gefährdungen für die Gesundheit, die Sicherheit, die Umwelt oder für andere im öffentlichen Interesse schützenswerte Rechtsgüter ausgehen.</w:t>
      </w:r>
    </w:p>
    <w:p>
      <w:r>
        <w:t xml:space="preserve">(3) Das Kraftfahrt-Bundesamt beteiligt das Bundesamt für Sicherheit in der Informationstechnik bei der Bewertung der informationstechnischen Sicherheit von Fahrzeugen und Fahrzeugteilen.</w:t>
      </w:r>
    </w:p>
    <w:p>
      <w:r>
        <w:t xml:space="preserve">(4) Das Kraftfahrt-Bundesamt trifft die erforderlichen Maßnahmen zur Wahrung der Verkehrssicherheit, insbesondere die Vorbereitung eines Widerrufs nach § 6, wenn es den begründeten Verdacht hat, dass ein Fahrzeug oder Fahrzeugteil im Anwendungsbereich dieser Verordnung deren Anforderungen nicht hinreichend erfüllt.</w:t>
      </w:r>
    </w:p>
    <w:p>
      <w:r>
        <w:t xml:space="preserve">(5) Die Hersteller und die Halter von Kraftfahrzeugen mit autonomer Fahrfunktion sind verpflichtet,</w:t>
      </w:r>
    </w:p>
    <w:p>
      <w:pPr>
        <w:ind w:left="420"/>
      </w:pPr>
      <w:r>
        <w:t xml:space="preserve">1. das Kraftfahrt-Bundesamt bei der Durchführung der Marktüberwachungstätigkeiten zu unterstützen und</w:t>
      </w:r>
    </w:p>
    <w:p>
      <w:pPr>
        <w:ind w:left="420"/>
      </w:pPr>
      <w:r>
        <w:t xml:space="preserve">2. dem Kraftfahrt-Bundesamt auf Verlangen die für die Marktüberwachung erforderlichen Unterlagen und Informationen sowie andere technische Spezifikationen unentgeltlich bereitzustellen, wobei die Hersteller auf Verlangen auch einen Zugang zu Software und Algorithmen ermöglichen müssen.</w:t>
      </w:r>
    </w:p>
    <w:p>
      <w:r>
        <w:rPr>
          <w:color w:val="555555"/>
          <w:sz w:val="17"/>
        </w:rPr>
        <w:t xml:space="preserve">Zitiervorschlag: § 5 AFGBV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https://recht.nulegal.eu/gesetze/AFGBV/5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