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AFGBV — Datenspeicherung</w:t>
      </w:r>
    </w:p>
    <w:p>
      <w:r>
        <w:rPr>
          <w:color w:val="555555"/>
          <w:sz w:val="18"/>
        </w:rPr>
        <w:t xml:space="preserve">Autonome-Fahrzeuge-Genehmigungs-und-Betriebs-Verordnung</w:t>
      </w:r>
    </w:p>
    <w:p>
      <w:r>
        <w:rPr>
          <w:color w:val="555555"/>
          <w:sz w:val="18"/>
        </w:rPr>
        <w:t xml:space="preserve">Stand: 01.07.2022 (konsolidierte Textfassung, kein amtliches Inkrafttretensdatum)</w:t>
      </w:r>
    </w:p>
    <w:p>
      <w:r>
        <w:t xml:space="preserve">(1) Für den Betrieb eines Kraftfahrzeugs mit autonomer Fahrfunktion regelt Anlage 2 zu dieser Verordnung Näheres zu den genauen Zeitpunkten der Datenspeicherung, zu den Parametern der Datenkategorien und zu den Datenformaten.</w:t>
      </w:r>
    </w:p>
    <w:p>
      <w:r>
        <w:t xml:space="preserve">(2) Die gespeicherten Daten dürfen nur durch das Kraftfahrt-Bundesamt und die zuständige Behörde und nur zum Zweck der Nachprüfung der Erfüllung der Voraussetzungen der Genehmigung und der mit der Genehmigung verbundenen Überwachungspflichten erhoben, gespeichert und verwendet werden.</w:t>
      </w:r>
    </w:p>
    <w:p>
      <w:r>
        <w:rPr>
          <w:color w:val="555555"/>
          <w:sz w:val="17"/>
        </w:rPr>
        <w:t xml:space="preserve">Zitiervorschlag: § 15 AFGBV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https://recht.nulegal.eu/gesetze/AFGBV/15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