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AFBGDV (Brandenburg) — Inkrafttreten</w:t>
      </w:r>
    </w:p>
    <w:p>
      <w:r>
        <w:rPr>
          <w:color w:val="555555"/>
          <w:sz w:val="18"/>
        </w:rPr>
        <w:t xml:space="preserve">Verordnung zur Durchführung des Aufstiegsfortbildungsförderungsgesetzes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November 1996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Steffen Reiche</w:t>
      </w:r>
    </w:p>
    <w:p>
      <w:r>
        <w:rPr>
          <w:color w:val="555555"/>
          <w:sz w:val="17"/>
        </w:rPr>
        <w:t xml:space="preserve">Zitiervorschlag: § 4 AFBGDV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