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AFBG — Förderfähige Fortbildung, Fortbildungsplan</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Förderung wird für die gezielte Vorbereitung auf Fortbildungsziele im Sinne von § 2 Absatz 1 und für die Teilnahme an Maßnahmen im Sinne dieses Gesetzes geleistet.</w:t>
      </w:r>
    </w:p>
    <w:p>
      <w:r>
        <w:t xml:space="preserve">(2) Wurde bereits ein Fortbildungsziel im Sinne von § 2 Absatz 1 gefördert, so wird die Vorbereitung auf ein weiteres Fortbildungsziel im Sinne von § 2 Absatz 1 gefördert, wenn das angestrebte Fortbildungsziel auf dem bereits erreichten Fortbildungsziel aufbaut. Dies ist insbesondere dann gegeben, wenn ein Fortbildungsziel auf der nächsten Fortbildungsstufe im Sinne des § 53a des Berufsbildungsgesetzes oder des § 42a der Handwerksordnung angestrebt wird.</w:t>
      </w:r>
    </w:p>
    <w:p>
      <w:r>
        <w:t xml:space="preserve">(3) Abweichend von Absatz 2 kann die Vorbereitung auf ein weiteres Fortbildungsziel auch dann gefördert werden, wenn besondere Umstände des Einzelfalls dies rechtfertigen. Besondere Umstände sind insbesondere dann gegeben, wenn ein wichtiger Grund der Ausübung desjenigen Berufs entgegensteht, zu dem die zuletzt nach diesem Gesetz geförderte Fortbildung qualifiziert hat, oder wenn das weitere Fortbildungsziel für die Berufsausübung in fachlicher Hinsicht erforderlich ist.</w:t>
      </w:r>
    </w:p>
    <w:p>
      <w:r>
        <w:t xml:space="preserve">(4) Besteht eine Maßnahme aus mehreren Maßnahmeabschnitten, so sind diese im ersten Förderantrag in einem Fortbildungsplan anzugeben. In den Fällen des Satzes 1 umfasst die Förderung vorbehaltlich des § 2 Absatz 3 alle Maßnahmeabschnitte, die als Teile der im Fortbildungsplan genannten Fortbildungsprüfung anerkannt werden. Es können auch Maßnahmeabschnitte, die mit einer eigenständigen Fortbildungsprüfung abschließen, gefördert werden, wenn sie zugleich zur Befreiung von einem oder mehreren Teilen der im Fortbildungsplan genannten Fortbildungsprüfung eines übergeordneten Fortbildungsziels führen.</w:t>
      </w:r>
    </w:p>
    <w:p>
      <w:r>
        <w:t xml:space="preserve">(5) Die Teilnahme an einem Maßnahmeabschnitt, der von dem Fortbildungsplan abweicht, wird nur gefördert, wenn der Maßnahmeabschnitt</w:t>
      </w:r>
    </w:p>
    <w:p>
      <w:pPr>
        <w:ind w:left="420"/>
      </w:pPr>
      <w:r>
        <w:t xml:space="preserve">1. inhaltlich einem im Fortbildungsplan angegebenen Maßnahmeabschnitt entspricht oder</w:t>
      </w:r>
    </w:p>
    <w:p>
      <w:pPr>
        <w:ind w:left="420"/>
      </w:pPr>
      <w:r>
        <w:t xml:space="preserve">2. einen im Fortbildungsplan angegebenen Maßnahmeabschnitt, der nicht mehr angeboten wird, weitgehend ersetzt</w:t>
      </w:r>
    </w:p>
    <w:p>
      <w:r>
        <w:t xml:space="preserve">und die geänderte Gesamtmaßnahme weiterhin die Fördervoraussetzungen des § 2 Absatz 3 erfüllt und die Förderungshöchstdauer nach § 11 Absatz 1 und 2 nicht überschritten wird.</w:t>
      </w:r>
    </w:p>
    <w:p>
      <w:r>
        <w:rPr>
          <w:color w:val="555555"/>
          <w:sz w:val="17"/>
        </w:rPr>
        <w:t xml:space="preserve">Zitiervorschlag: § 6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