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AFBG — Ausschluss der Förderung</w:t>
      </w:r>
    </w:p>
    <w:p>
      <w:r>
        <w:rPr>
          <w:color w:val="555555"/>
          <w:sz w:val="18"/>
        </w:rPr>
        <w:t xml:space="preserve">Aufstiegsfortbildungsförderungsgesetz</w:t>
      </w:r>
    </w:p>
    <w:p>
      <w:r>
        <w:rPr>
          <w:color w:val="555555"/>
          <w:sz w:val="18"/>
        </w:rPr>
        <w:t xml:space="preserve">Stand: 01.04.2024 (konsolidierte Textfassung, kein amtliches Inkrafttretensdatum)</w:t>
      </w:r>
    </w:p>
    <w:p>
      <w:r>
        <w:t xml:space="preserve">Die Teilnahme an einer Maßnahme wird nach diesem Gesetz nicht gefördert, wenn</w:t>
      </w:r>
    </w:p>
    <w:p>
      <w:pPr>
        <w:ind w:left="420"/>
      </w:pPr>
      <w:r>
        <w:t xml:space="preserve">1. für den beantragten Bewilligungszeitraum bereits Leistungen nach dem Bundesausbildungsförderungsgesetz bewilligt worden sind, es sei denn, der Teilnehmer oder die Teilnehmerin hat für den Bewilligungszeitraum noch keine Leistungen nach dem Bundesausbildungsförderungsgesetz erhalten und hat für diesen Bewilligungszeitraum auf Leistungen nach dem Bundesausbildungsförderungsgesetz verzichtet,</w:t>
      </w:r>
    </w:p>
    <w:p>
      <w:pPr>
        <w:ind w:left="420"/>
      </w:pPr>
      <w:r>
        <w:t xml:space="preserve">2. für sie Arbeitslosengeld bei beruflicher Weiterbildung nach dem Dritten Buch Sozialgesetzbuch oder nach § 6 Absatz 1 des Beruflichen Rehabilitierungsgesetzes geleistet wird,</w:t>
      </w:r>
    </w:p>
    <w:p>
      <w:pPr>
        <w:ind w:left="420"/>
      </w:pPr>
      <w:r>
        <w:t xml:space="preserve">3. Arbeitslosengeld bei Arbeitslosigkeit nach dem Dritten Buch Sozialgesetzbuch geleistet wird und es sich um eine Maßnahme in Vollzeitform handelt,</w:t>
      </w:r>
    </w:p>
    <w:p>
      <w:pPr>
        <w:ind w:left="420"/>
      </w:pPr>
      <w:r>
        <w:t xml:space="preserve">4. ein Gründungszuschuss nach den §§ 93 und 94 des Dritten Buches Sozialgesetzbuch geleistet wird und es sich um eine Maßnahme in Vollzeitform handelt,</w:t>
      </w:r>
    </w:p>
    <w:p>
      <w:pPr>
        <w:ind w:left="420"/>
      </w:pPr>
      <w:r>
        <w:t xml:space="preserve">5. Leistungen zur Rehabilitation nach den für einen Rehabilitationsträger im Sinne des Neunten Buches Sozialgesetzbuch geltenden Vorschriften erbracht werden oder</w:t>
      </w:r>
    </w:p>
    <w:p>
      <w:pPr>
        <w:ind w:left="420"/>
      </w:pPr>
      <w:r>
        <w:t xml:space="preserve">6. Qualifizierungsgeld nach dem Dritten Buch Sozialgesetzbuch geleistet wird.</w:t>
      </w:r>
    </w:p>
    <w:p>
      <w:r>
        <w:t xml:space="preserve">Der Anspruch auf Förderung nach diesem Gesetz ist auf die Leistungen zum Lebensunterhalt beschränkt, wenn die Kosten der Maßnahme nach dem Dritten Buch Sozialgesetzbuch für Personen ohne Vorbeschäftigungszeit übernommen werden.</w:t>
      </w:r>
    </w:p>
    <w:p>
      <w:r>
        <w:rPr>
          <w:color w:val="555555"/>
          <w:sz w:val="17"/>
        </w:rPr>
        <w:t xml:space="preserve">Zitiervorschlag: § 3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