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AFBG — Kreditanstalt für Wiederaufbau</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Bis zum Ende des vierten Jahres nach Beginn der Darlehensrückzahlung wird der Kreditanstalt für Wiederaufbau auf Verlangen die Darlehens- und Zinsschuld eines Darlehensnehmers oder einer Darlehensnehmerin erstattet, von dem oder von der eine termingerechte Zahlung nicht zu erwarten ist. Dies ist insbesondere der Fall, wenn</w:t>
      </w:r>
    </w:p>
    <w:p>
      <w:pPr>
        <w:ind w:left="420"/>
      </w:pPr>
      <w:r>
        <w:t xml:space="preserve">1. der Darlehensnehmer oder die Darlehensnehmerin die Rückzahlungsrate für sechs aufeinanderfolgende Monate nicht geleistet hat oder für diesen Zeitraum mit einem Betrag in Höhe des Vierfachen der monatlichen Rückzahlungsrate im Rückstand ist,</w:t>
      </w:r>
    </w:p>
    <w:p>
      <w:pPr>
        <w:ind w:left="420"/>
      </w:pPr>
      <w:r>
        <w:t xml:space="preserve">2. der Darlehensvertrag von der Kreditanstalt für Wiederaufbau entsprechend den geltenden Bestimmungen wirksam gekündigt worden ist,</w:t>
      </w:r>
    </w:p>
    <w:p>
      <w:pPr>
        <w:ind w:left="420"/>
      </w:pPr>
      <w:r>
        <w:t xml:space="preserve">3. die Rückzahlung des Darlehens infolge der Erwerbs- oder Arbeitsunfähigkeit oder einer Erkrankung des Darlehensnehmers oder der Darlehensnehmerin von mehr als einem Jahr Dauer nachhaltig erschwert oder unmöglich geworden ist,</w:t>
      </w:r>
    </w:p>
    <w:p>
      <w:pPr>
        <w:ind w:left="420"/>
      </w:pPr>
      <w:r>
        <w:t xml:space="preserve">4. der Darlehensnehmer oder die Darlehensnehmerin zahlungsunfähig geworden ist oder Hilfe zum Lebensunterhalt nach dem Zwölften Buch Sozialgesetzbuch oder Leistungen zur Sicherung des Lebensunterhalts nach dem Zweiten Buch Sozialgesetzbuch erhält oder</w:t>
      </w:r>
    </w:p>
    <w:p>
      <w:pPr>
        <w:ind w:left="420"/>
      </w:pPr>
      <w:r>
        <w:t xml:space="preserve">5. der Aufenthalt des Darlehensnehmers oder der Darlehensnehmerin seit mehr als sechs Monaten nicht ermittelt werden konnte.</w:t>
      </w:r>
    </w:p>
    <w:p>
      <w:r>
        <w:t xml:space="preserve">Mit der Zahlung nach Satz 1 geht der Anspruch aus dem Darlehensvertrag auf den Bund über.</w:t>
      </w:r>
    </w:p>
    <w:p>
      <w:r>
        <w:t xml:space="preserve">(2) Der Kreditanstalt für Wiederaufbau werden jeweils zum 30. März, 30. Juni, 30. September und 30. Dezember eines Jahres erstattet:</w:t>
      </w:r>
    </w:p>
    <w:p>
      <w:pPr>
        <w:ind w:left="420"/>
      </w:pPr>
      <w:r>
        <w:t xml:space="preserve">1. Zinsen, von deren Zahlung der Darlehensnehmer oder die Darlehensnehmerin nach § 13 Absatz 3 freigestellt ist,</w:t>
      </w:r>
    </w:p>
    <w:p>
      <w:pPr>
        <w:ind w:left="420"/>
      </w:pPr>
      <w:r>
        <w:t xml:space="preserve">2. Beträge, die sie nach § 13b erlassen hat,</w:t>
      </w:r>
    </w:p>
    <w:p>
      <w:pPr>
        <w:ind w:left="420"/>
      </w:pPr>
      <w:r>
        <w:t xml:space="preserve">3. Beträge, die ihr nach Absatz 1 zu erstatten sind,</w:t>
      </w:r>
    </w:p>
    <w:p>
      <w:pPr>
        <w:ind w:left="420"/>
      </w:pPr>
      <w:r>
        <w:t xml:space="preserve">4. Zinsen für die nach § 13b gestundeten Rückzahlungsraten in Höhe des nach § 13 Absatz 2 Satz 2 geltenden EURIBOR-Satzes,</w:t>
      </w:r>
    </w:p>
    <w:p>
      <w:pPr>
        <w:ind w:left="420"/>
      </w:pPr>
      <w:r>
        <w:t xml:space="preserve">5. Darlehensforderungen, die wegen des Todes des Darlehensnehmers oder der Darlehensnehmerin nach § 13 Absatz 7 erloschen sind.</w:t>
      </w:r>
    </w:p>
    <w:p>
      <w:r>
        <w:t xml:space="preserve">Wird ein Darlehen mit einem festen Zinssatz nach § 13 Absatz 5 Satz 5 vorzeitig zurückgezahlt, erhält die Kreditanstalt für Wiederaufbau eine Vorfälligkeitsentschädigung in Höhe des ihr entstandenen Wiederanlageschadens.</w:t>
      </w:r>
    </w:p>
    <w:p>
      <w:r>
        <w:t xml:space="preserve">(3) Für die Verwaltung und Einziehung der Darlehen nach § 18 erhält die Kreditanstalt für Wiederaufbau neben den notwendigen Kosten der Rechtsverfolgung jeweils für zwölf Monate eine Verwaltungskostenpauschale in Höhe von 2,5 vom Hundert des Restdarlehens, höchstens jedoch 128 Euro.</w:t>
      </w:r>
    </w:p>
    <w:p>
      <w:r>
        <w:rPr>
          <w:color w:val="555555"/>
          <w:sz w:val="17"/>
        </w:rPr>
        <w:t xml:space="preserve">Zitiervorschlag: § 14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