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AEntG 2009</w:t>
      </w:r>
    </w:p>
    <w:p>
      <w:r>
        <w:rPr>
          <w:color w:val="555555"/>
          <w:sz w:val="18"/>
        </w:rPr>
        <w:t xml:space="preserve">Arbeitnehmer-Entsendegesetz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der Mehrheit seiner Mitglieder und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AEntG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https://recht.nulegal.eu/gesetze/AEntG%202009/eingangsformel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