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AEntG 2009 — Ablehnung eingehender Ersuchen</w:t>
      </w:r>
    </w:p>
    <w:p>
      <w:r>
        <w:rPr>
          <w:color w:val="555555"/>
          <w:sz w:val="18"/>
        </w:rPr>
        <w:t xml:space="preserve">Arbeitnehmer-Entsendegesetz</w:t>
      </w:r>
    </w:p>
    <w:p>
      <w:r>
        <w:rPr>
          <w:color w:val="555555"/>
          <w:sz w:val="18"/>
        </w:rPr>
        <w:t xml:space="preserve">Stand: 04.07.2023 (konsolidierte Textfassung, kein amtliches Inkrafttretensdatum)</w:t>
      </w:r>
    </w:p>
    <w:p>
      <w:r>
        <w:t xml:space="preserve">(1) Die ersuchte Vollstreckungsbehörde oder die zentrale Behörde kann ein eingehendes Ersuchen ablehnen, wenn</w:t>
      </w:r>
    </w:p>
    <w:p>
      <w:pPr>
        <w:ind w:left="420"/>
      </w:pPr>
      <w:r>
        <w:t xml:space="preserve">1. das Ersuchen nicht die für ausgehende Ersuchen geforderten Angaben gemäß § 27 enthält oder</w:t>
      </w:r>
    </w:p>
    <w:p>
      <w:pPr>
        <w:ind w:left="420"/>
      </w:pPr>
      <w:r>
        <w:t xml:space="preserve">2. das Ersuchen offenkundig nicht mit der zugrunde liegenden Entscheidung übereinstimmt.</w:t>
      </w:r>
    </w:p>
    <w:p>
      <w:r>
        <w:t xml:space="preserve">(2) Die ersuchte Vollstreckungsbehörde oder die zentrale Behörde kann ein eingehendes Ersuchen um Vollstreckung darüber hinaus ablehnen, wenn</w:t>
      </w:r>
    </w:p>
    <w:p>
      <w:pPr>
        <w:ind w:left="420"/>
      </w:pPr>
      <w:r>
        <w:t xml:space="preserve">1. die voraussichtlichen Kosten oder Mittel der Vollstreckung zur Höhe der zu vollstreckenden Verwaltungssanktion oder Geldbuße offensichtlich außer Verhältnis stehen,</w:t>
      </w:r>
    </w:p>
    <w:p>
      <w:pPr>
        <w:ind w:left="420"/>
      </w:pPr>
      <w:r>
        <w:t xml:space="preserve">2. die zu vollstreckende Verwaltungssanktion oder die Geldbuße oder ihr Gegenwert in Euro weniger als 350 Euro beträgt oder</w:t>
      </w:r>
    </w:p>
    <w:p>
      <w:pPr>
        <w:ind w:left="420"/>
      </w:pPr>
      <w:r>
        <w:t xml:space="preserve">3. die Vollstreckung mit Grundrechten des oder der Betroffenen oder mit sonstigen verfassungsrechtlichen Rechtsgrundsätzen zum Schutz des oder der Betroffenen nicht vereinbar wäre.</w:t>
      </w:r>
    </w:p>
    <w:p>
      <w:r>
        <w:t xml:space="preserve">(3) Die Vollstreckungsbehörde teilt die Ablehnung eines eingehenden Ersuchens einschließlich ihrer Begründung unverzüglich der zentralen Behörde mit. Die zentrale Behörde informiert unverzüglich die ersuchende Behörde. Vor der Ablehnung eines eingehenden Ersuchens nach Absatz 1 Nummer 1 oder 2 gibt die zentrale Behörde der ersuchenden Behörde mit einer Frist von einem Monat die Gelegenheit zur Übermittlung der fehlenden Angaben oder zur Vervollständigung des Ersuchens.</w:t>
      </w:r>
    </w:p>
    <w:p>
      <w:r>
        <w:rPr>
          <w:color w:val="555555"/>
          <w:sz w:val="17"/>
        </w:rPr>
        <w:t xml:space="preserve">Zitiervorschlag: § 30 AEntG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https://recht.nulegal.eu/gesetze/AEntG%202009/30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