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AEntG 2009 — Erstellen und Bereithalten von Dokumenten</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(1) Soweit Arbeitsbedingungen auf das Arbeitsverhältnis anzuwenden sind, deren Einhaltung nach § 16 von den Behörden der Zollverwaltung kontrolliert wird, ist der Arbeitgeber verpflichtet, Beginn, Ende und Dauer der täglichen Arbeitszeit der Arbeitnehmer und Arbeitnehmerinnen und, soweit stundenbezogene Zuschläge zu gewähren sind, unter Angabe des jeweiligen Zuschlags Beginn, Ende und Dauer der Arbeitszeit, die einen Anspruch auf den Zuschlag begründet, spätestens bis zum Ablauf des siebten auf den Tag der Arbeitsleistung folgenden Kalendertages aufzuzeichnen und diese Aufzeichnungen mindestens zwei Jahre beginnend ab dem für die Aufzeichnung maßgeblichen Zeitpunkt aufzubewahren. Satz 1 gilt entsprechend für einen Entleiher, dem ein Verleiher einen Arbeitnehmer oder eine Arbeitnehmerin oder mehrere Arbeitnehmer oder Arbeitnehmerinnen zur Arbeitsleistung überlässt.</w:t>
      </w:r>
    </w:p>
    <w:p>
      <w:r>
        <w:t xml:space="preserve">(2) Jeder Arbeitgeber ist verpflichtet, die für die Kontrolle von Arbeitsbedingungen, deren Einhaltung nach § 16 von den Behörden der Zollverwaltung kontrolliert wird, erforderlichen Unterlagen im Inland für die gesamte Dauer der tatsächlichen Beschäftigung der Arbeitnehmer und Arbeitnehmerinnen im Geltungsbereich dieses Gesetzes, mindestens für die Dauer der gesamten Werk- oder Dienstleistung, insgesamt jedoch nicht länger als zwei Jahre in deutscher Sprache bereitzuhalten. Auf Verlangen der Prüfbehörde sind die Unterlagen auch am Ort der Beschäftigung bereitzuhalten, bei Bauleistungen auf der Baustelle.</w:t>
      </w:r>
    </w:p>
    <w:p>
      <w:r>
        <w:t xml:space="preserve">(2a) Abweichend von Absatz 2 hat der Arbeitgeber mit Sitz in einem anderen Mitgliedstaat der Europäischen Union oder des Europäischen Wirtschaftsraums sicherzustellen, dass dem Kraftfahrer oder der Kraftfahrerin, der oder die von ihm für die Durchführung von Güter- oder Personenbeförderungen im Inland nach § 36 Absatz 1 beschäftigt wird, die folgenden Unterlagen als Schriftstück oder in einem elektronischen Format zur Verfügung stehen:</w:t>
      </w:r>
    </w:p>
    <w:p>
      <w:pPr>
        <w:ind w:left="420"/>
      </w:pPr>
      <w:r>
        <w:t xml:space="preserve">1. eine Kopie der nach § 18 Absatz 2 zugeleiteten Anmeldung,</w:t>
      </w:r>
    </w:p>
    <w:p>
      <w:pPr>
        <w:ind w:left="420"/>
      </w:pPr>
      <w:r>
        <w:t xml:space="preserve">2. die Nachweise über die Beförderungen, insbesondere elektronische Frachtbriefe oder die in Artikel 8 Absatz 3 der Verordnung (EG) Nr. 1072/2009 des Europäischen Parlaments und des Rates vom 21. Oktober 2009 über gemeinsame Regeln für den Zugang zum Markt des grenzüberschreitenden Güterkraftverkehrs (ABl. L 300 vom 14.11.2009, S. 72), die zuletzt durch die Verordnung (EU) 2020/1055 (ABI. L 249 vom 31.7.2020, S. 17) geändert worden ist, genannten Belege und</w:t>
      </w:r>
    </w:p>
    <w:p>
      <w:pPr>
        <w:ind w:left="420"/>
      </w:pPr>
      <w:r>
        <w:t xml:space="preserve">3. alle Aufzeichnungen des Fahrtenschreibers, insbesondere die in Artikel 34 Absatz 6 Buchstabe f und Absatz 7 der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L 93 vom 9.4.2015, S. 103; L 246 vom 23.9.2015, S. 11), die zuletzt durch die Verordnung (EU) 2020/1054 (ABI. L 249 vom 31.7.2020, S. 1) geändert worden ist, genannten Ländersymbole der Mitgliedstaaten, in denen sich der Kraftfahrer oder die Kraftfahrerin bei grenzüberschreitenden Beförderungen und Kabotagebeförderungen aufgehalten hat, oder die Aufzeichnungen nach § 1 Absatz 6 Satz 1 und 2 der Fahrpersonalverordnung vom 27. Juni 2005 (BGBl. I S. 1882), die zuletzt durch Artikel 1 der Verordnung vom 8. August 2017 (BGBl. I S. 3158) geändert worden ist.</w:t>
      </w:r>
    </w:p>
    <w:p>
      <w:r>
        <w:t xml:space="preserve">Der Kraftfahrer oder die Kraftfahrerin hat im Falle einer Beschäftigung im Inland nach § 36 Absatz 1 die ihm oder ihr nach Satz 1 zur Verfügung gestellten Unterlagen mit sich zu führen und den Behörden der Zollverwaltung auf Verlangen als Schriftstück oder in einem elektronischen Format vorzulegen; liegt keine Beschäftigung im Inland nach § 36 Absatz 1 vor, gilt die Pflicht nach dem ersten Halbsatz nur im Rahmen einer auf der Straße vorgenommenen Kontrolle für die Unterlagen nach Satz 1 Nummer 2 und 3.</w:t>
      </w:r>
    </w:p>
    <w:p>
      <w:r>
        <w:t xml:space="preserve">(2b) Nach Beendigung eines Beschäftigungszeitraums des Kraftfahrers oder der Kraftfahrerin im Inland nach § 36 Absatz 1 hat der Arbeitgeber mit Sitz in einem anderen Mitgliedstaat der Europäischen Union oder des Europäischen Wirtschaftsraums den Behörden der Zollverwaltung auf Verlangen über die mit dem Binnenmarkt-Informationssystem verbundene elektronische Schnittstelle folgende Unterlagen innerhalb von acht Wochen ab dem Tag des Verlangens zu übermitteln:</w:t>
      </w:r>
    </w:p>
    <w:p>
      <w:pPr>
        <w:ind w:left="420"/>
      </w:pPr>
      <w:r>
        <w:t xml:space="preserve">1. Kopien der Unterlagen nach Absatz 2a Satz 1 Nummer 2 und 3,</w:t>
      </w:r>
    </w:p>
    <w:p>
      <w:pPr>
        <w:ind w:left="420"/>
      </w:pPr>
      <w:r>
        <w:t xml:space="preserve">2. Unterlagen über die Entlohnung des Kraftfahrers oder der Kraftfahrerin einschließlich der Zahlungsbelege,</w:t>
      </w:r>
    </w:p>
    <w:p>
      <w:pPr>
        <w:ind w:left="420"/>
      </w:pPr>
      <w:r>
        <w:t xml:space="preserve">3. den Arbeitsvertrag oder gleichwertige Unterlagen im Sinne des Artikels 3 Absatz 1 der Richtlinie 91/533/EWG des Rates vom 14. Oktober 1991 über die Pflicht des Arbeitgebers zur Unterrichtung des Arbeitnehmers über die für seinen Arbeitsvertrag oder sein Arbeitsverhältnis geltenden Bedingungen (ABl. L 288 vom 18.10.1991, S. 32) und</w:t>
      </w:r>
    </w:p>
    <w:p>
      <w:pPr>
        <w:ind w:left="420"/>
      </w:pPr>
      <w:r>
        <w:t xml:space="preserve">4. Unterlagen über die Zeiterfassung, die sich auf die Arbeit des Kraftfahrers oder der Kraftfahrerin beziehen, insbesondere die Aufzeichnungen des Fahrtenschreibers.</w:t>
      </w:r>
    </w:p>
    <w:p>
      <w:r>
        <w:t xml:space="preserve">Die Behörden der Zollverwaltung dürfen die Unterlagen nach Satz 1 nur für den Zeitraum der Beschäftigung nach § 36 Absatz 1 verlangen, der zum Zeitpunkt des Verlangens beendet ist. Soweit eine Anmeldung nach § 18 Absatz 2 nicht zugeleitet wurde, obwohl eine Beschäftigung im Inland nach § 36 Absatz 1 vorliegt, hat der Arbeitgeber mit Sitz in einem anderen Mitgliedstaat der Europäischen Union oder des Europäischen Wirtschaftsraums den Behörden der Zollverwaltung auf Verlangen die Unterlagen nach Satz 1 außerhalb der mit dem Binnenmarkt-Informationssystem verbundenen elektronischen Schnittstelle als Schriftstück oder in einem elektronischen Format zu übermitteln.</w:t>
      </w:r>
    </w:p>
    <w:p>
      <w:r>
        <w:t xml:space="preserve">(3) Das Bundesministerium für Arbeit und Soziales kann durch Rechtsverordnung ohne Zustimmung des Bundesrates die Verpflichtungen des Arbeitgebers, des Verleihers oder eines Entleihers nach § 18 und den Absätzen 1 und 2 hinsichtlich einzelner Branchen oder Gruppen von Arbeitnehmern und Arbeitnehmerinnen einschränken.</w:t>
      </w:r>
    </w:p>
    <w:p>
      <w:r>
        <w:t xml:space="preserve">(4) Das Bundesministerium der Finanzen kann durch Rechtsverordnung im Einvernehmen mit dem Bundesministerium für Arbeit und Soziales ohne Zustimmung des Bundesrates bestimmen, wie die Verpflichtung des Arbeitgebers, die tägliche sowie die zuschlagsbezogene Arbeitszeit bei ihm beschäftigter Arbeitnehmer und Arbeitnehmerinnen aufzuzeichnen und diese Aufzeichnungen aufzubewahren, vereinfacht oder abgewandelt werden kann, sofern Besonderheiten der zu erbringenden Werk- oder Dienstleistungen oder Besonderheiten der Branche dies erfordern.</w:t>
      </w:r>
    </w:p>
    <w:p>
      <w:r>
        <w:rPr>
          <w:color w:val="555555"/>
          <w:sz w:val="17"/>
        </w:rPr>
        <w:t xml:space="preserve">Zitiervorschlag: § 19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https://recht.nulegal.eu/gesetze/AEntG%202009/19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