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91 AEUV — (ex-Artikel 71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Zur Durchführung des Artikels 90 werden das Europäische Parlament und der Rat unter Berücksichtigung der Besonderheiten des Verkehrs gemäß dem ordentlichen Gesetzgebungs-verfahren und nach Anhörung des Wirtschafts- und Sozialausschusses sowie des Ausschusses der Regionen</w:t>
      </w:r>
    </w:p>
    <w:p>
      <w:r>
        <w:t xml:space="preserve">a) für den internationalen Verkehr aus oder nach dem Hoheitsgebiet eines Mitgliedstaats oder für den Durchgangsverkehr durch das Hoheitsgebiet eines oder mehrerer Mitgliedstaaten gemeinsame Regeln aufstellen;</w:t>
      </w:r>
    </w:p>
    <w:p>
      <w:r>
        <w:t xml:space="preserve">b) für die Zulassung von Verkehrsunternehmern zum Verkehr innerhalb eines Mitgliedstaats, in dem sie nicht ansässig sind, die Bedingungen festlegen;</w:t>
      </w:r>
    </w:p>
    <w:p>
      <w:r>
        <w:t xml:space="preserve">c) Maßnahmen zur Verbesserung der Verkehrssicherheit erlassen;</w:t>
      </w:r>
    </w:p>
    <w:p>
      <w:r>
        <w:t xml:space="preserve">d) alle sonstigen zweckdienlichen Vorschriften erlassen.</w:t>
      </w:r>
    </w:p>
    <w:p>
      <w:r>
        <w:t xml:space="preserve">(2) Beim Erlass von Maßnahmen nach Absatz 1 wird den Fällen Rechnung getragen, in denen die Anwendung den Lebensstandard und die Beschäftigungslage in bestimmten Regionen sowie den Betrieb der Verkehrseinrichtungen ernstlich beeinträchtigen könnte.</w:t>
      </w:r>
    </w:p>
    <w:p>
      <w:r>
        <w:rPr>
          <w:color w:val="555555"/>
          <w:sz w:val="17"/>
        </w:rPr>
        <w:t xml:space="preserve">Zitiervorschlag: Art 91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https://recht.nulegal.eu/gesetze/AEUV/91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