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ist für die Durchführung von Maßnahmen zur Unterstützung, Koordinierung oder Ergänzung der Maßnahmen der Mitgliedstaaten zuständig. Diese Maßnahmen mit europäischer Zielsetzung können in folgenden Bereichen getroffen werden:</w:t>
      </w:r>
    </w:p>
    <w:p>
      <w:r>
        <w:t xml:space="preserve">a) Schutz und Verbesserung der menschlichen Gesundheit,</w:t>
      </w:r>
    </w:p>
    <w:p>
      <w:r>
        <w:t xml:space="preserve">b) Industrie,</w:t>
      </w:r>
    </w:p>
    <w:p>
      <w:r>
        <w:t xml:space="preserve">c) Kultur,</w:t>
      </w:r>
    </w:p>
    <w:p>
      <w:r>
        <w:t xml:space="preserve">d) Tourismus,</w:t>
      </w:r>
    </w:p>
    <w:p>
      <w:r>
        <w:t xml:space="preserve">e) allgemeine und berufliche Bildung, Jugend und Sport,</w:t>
      </w:r>
    </w:p>
    <w:p>
      <w:r>
        <w:t xml:space="preserve">f) Katastrophenschutz,</w:t>
      </w:r>
    </w:p>
    <w:p>
      <w:r>
        <w:t xml:space="preserve">g) Verwaltungszusammenarbeit.</w:t>
      </w:r>
    </w:p>
    <w:p>
      <w:r>
        <w:rPr>
          <w:color w:val="555555"/>
          <w:sz w:val="17"/>
        </w:rPr>
        <w:t xml:space="preserve">Zitiervorschlag: Art 6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