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53 AEUV — (ex-Artikel 47 EGV)</w:t>
      </w:r>
    </w:p>
    <w:p>
      <w:r>
        <w:rPr>
          <w:color w:val="555555"/>
          <w:sz w:val="18"/>
        </w:rPr>
        <w:t xml:space="preserve">AEUV</w:t>
      </w:r>
    </w:p>
    <w:p>
      <w:r>
        <w:rPr>
          <w:color w:val="555555"/>
          <w:sz w:val="18"/>
        </w:rPr>
        <w:t xml:space="preserve">Stand: 22.07.2026 (konsolidierte Textfassung, kein amtliches Inkrafttretensdatum)</w:t>
      </w:r>
    </w:p>
    <w:p>
      <w:r>
        <w:t xml:space="preserve">(1) Um die Aufnahme und Ausübung selbstständiger Tätigkeiten zu erleichtern, erlassen das Europäische Parlament und der Rat gemäß dem ordentlichen Gesetzgebungsverfahren Richtlinien für die gegenseitige Anerkennung der Diplome, Prüfungszeugnisse und sonstigen Befähigungsnachweise sowie für die Koordinierung der Rechts- und Verwaltungsvorschriften der Mitgliedstaaten über die Aufnahme und Ausübung selbstständiger Tätigkeiten.</w:t>
      </w:r>
    </w:p>
    <w:p>
      <w:r>
        <w:t xml:space="preserve">(2) Die schrittweise Aufhebung der Beschränkungen für die ärztlichen, arztähnlichen und pharmazeutischen Berufe setzt die Koordinierung der Bedingungen für die Ausübung dieser Berufe in den einzelnen Mitgliedstaaten voraus.</w:t>
      </w:r>
    </w:p>
    <w:p>
      <w:r>
        <w:rPr>
          <w:color w:val="555555"/>
          <w:sz w:val="17"/>
        </w:rPr>
        <w:t xml:space="preserve">Zitiervorschlag: Art 53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