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AEUV — (ex-Artikel 34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Um die Ziele des Artikels 39 zu erreichen, wird eine gemeinsame Organisation der Agrarmärkte geschaffen.</w:t>
      </w:r>
    </w:p>
    <w:p>
      <w:r>
        <w:t xml:space="preserve">Diese besteht je nach Erzeugnis aus einer der folgenden Organisationsformen:</w:t>
      </w:r>
    </w:p>
    <w:p>
      <w:r>
        <w:t xml:space="preserve">a) gemeinsame Wettbewerbsregeln,</w:t>
      </w:r>
    </w:p>
    <w:p>
      <w:r>
        <w:t xml:space="preserve">b) bindende Koordinierung der verschiedenen einzelstaatlichen Marktordnungen,</w:t>
      </w:r>
    </w:p>
    <w:p>
      <w:r>
        <w:t xml:space="preserve">c) eine europäische Marktordnung.</w:t>
      </w:r>
    </w:p>
    <w:p>
      <w:r>
        <w:t xml:space="preserve">(2) Die nach Absatz 1 gestaltete gemeinsame Organisation kann alle zur Durchführung des Artikels 39 erforderlichen Maßnahmen einschließen, insbesondere Preisregelungen, Beihilfen für die Erzeugung und die Verteilung der verschiedenen Erzeugnisse, Einlagerungs- und Ausgleichsmaßnahmen, gemeinsame Einrichtungen zur Stabilisierung der Ein- oder Ausfuhr.</w:t>
      </w:r>
    </w:p>
    <w:p>
      <w:r>
        <w:t xml:space="preserve">Die gemeinsame Organisation hat sich auf die Verfolgung der Ziele des Artikels 39 zu beschränken und jede Diskriminierung zwischen Erzeugern oder Verbrauchern innerhalb der Union auszuschließen.</w:t>
      </w:r>
    </w:p>
    <w:p>
      <w:r>
        <w:t xml:space="preserve">Eine etwaige gemeinsame Preispolitik muss auf gemeinsamen Grundsätzen und einheitlichen Berechnungsmethoden beruhen.</w:t>
      </w:r>
    </w:p>
    <w:p>
      <w:r>
        <w:t xml:space="preserve">(3) Um der in Absatz 1 genannten gemeinsamen Organisation die Erreichung ihrer Ziele zu ermöglichen, können ein oder mehrere Ausrichtungs- oder Garantiefonds für die Landwirtschaft geschaffen werden.</w:t>
      </w:r>
    </w:p>
    <w:p>
      <w:r>
        <w:rPr>
          <w:color w:val="555555"/>
          <w:sz w:val="17"/>
        </w:rPr>
        <w:t xml:space="preserve">Zitiervorschlag: Art 40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https://recht.nulegal.eu/gesetze/AEUV/40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