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39 AEUV — (ex-Artikel 33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Ziel der gemeinsamen Agrarpolitik ist es,</w:t>
      </w:r>
    </w:p>
    <w:p>
      <w:r>
        <w:t xml:space="preserve">a) die Produktivität der Landwirtschaft durch Förderung des technischen Fortschritts, Rationalisierung der landwirtschaftlichen Erzeugung und den bestmöglichen Einsatz der Produktionsfaktoren, insbesondere der Arbeitskräfte, zu steigern;</w:t>
      </w:r>
    </w:p>
    <w:p>
      <w:r>
        <w:t xml:space="preserve">b) auf diese Weise der landwirtschaftlichen Bevölkerung, insbesondere durch Erhöhung des Pro-Kopf-Einkommens der in der Landwirtschaft tätigen Personen, eine angemessene Lebenshaltung zu gewährleisten;</w:t>
      </w:r>
    </w:p>
    <w:p>
      <w:r>
        <w:t xml:space="preserve">c) die Märkte zu stabilisieren;</w:t>
      </w:r>
    </w:p>
    <w:p>
      <w:r>
        <w:t xml:space="preserve">d) die Versorgung sicherzustellen;</w:t>
      </w:r>
    </w:p>
    <w:p>
      <w:r>
        <w:t xml:space="preserve">e) für die Belieferung der Verbraucher zu angemessenen Preisen Sorge zu tragen.</w:t>
      </w:r>
    </w:p>
    <w:p>
      <w:r>
        <w:t xml:space="preserve">(2) Bei der Gestaltung der gemeinsamen Agrarpolitik und der hierfür anzuwendenden besonderen Methoden ist Folgendes zu berücksichtigen:</w:t>
      </w:r>
    </w:p>
    <w:p>
      <w:r>
        <w:t xml:space="preserve">a) die besondere Eigenart der landwirtschaftlichen Tätigkeit, die sich aus dem sozialen Aufbau der Landwirtschaft und den strukturellen und naturbedingten Unterschieden der verschiedenen landwirtschaftlichen Gebiete ergibt;</w:t>
      </w:r>
    </w:p>
    <w:p>
      <w:r>
        <w:t xml:space="preserve">b) die Notwendigkeit, die geeigneten Anpassungen stufenweise durchzuführen;</w:t>
      </w:r>
    </w:p>
    <w:p>
      <w:r>
        <w:t xml:space="preserve">c) die Tatsache, dass die Landwirtschaft in den Mitgliedstaaten einen mit der gesamten Volkswirtschaft eng verflochtenen Wirtschaftsbereich darstellt.</w:t>
      </w:r>
    </w:p>
    <w:p>
      <w:r>
        <w:rPr>
          <w:color w:val="555555"/>
          <w:sz w:val="17"/>
        </w:rPr>
        <w:t xml:space="preserve">Zitiervorschlag: Art 39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