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357 AEUV — (ex-Artikel 313 EGV)</w:t>
      </w:r>
    </w:p>
    <w:p>
      <w:r>
        <w:rPr>
          <w:color w:val="555555"/>
          <w:sz w:val="18"/>
        </w:rPr>
        <w:t xml:space="preserve">AEUV</w:t>
      </w:r>
    </w:p>
    <w:p>
      <w:r>
        <w:rPr>
          <w:color w:val="555555"/>
          <w:sz w:val="18"/>
        </w:rPr>
        <w:t xml:space="preserve">Stand: 22.07.2026 (konsolidierte Textfassung, kein amtliches Inkrafttretensdatum)</w:t>
      </w:r>
    </w:p>
    <w:p>
      <w:r>
        <w:t xml:space="preserve">Dieser Vertrag bedarf der Ratifizierung durch die Hohen Vertragsparteien gemäß ihren verfassungsrechtlichen Vorschriften. Die Ratifikationsurkunden werden bei der Regierung der Italienischen Republik hinterlegt.</w:t>
      </w:r>
    </w:p>
    <w:p>
      <w:r>
        <w:t xml:space="preserve">Dieser Vertrag tritt am ersten Tag des auf die Hinterlegung der letzten Ratifikationsurkunde folgenden Monats in Kraft. Findet diese Hinterlegung weniger als fünfzehn Tage vor Beginn des folgenden Monats statt, so tritt der Vertrag am ersten Tag des zweiten Monats nach dieser Hinterlegung in Kraft.</w:t>
      </w:r>
    </w:p>
    <w:p>
      <w:r>
        <w:rPr>
          <w:color w:val="555555"/>
          <w:sz w:val="17"/>
        </w:rPr>
        <w:t xml:space="preserve">Zitiervorschlag: Art 357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https://recht.nulegal.eu/gesetze/AEUV/357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