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Art 343 AEUV — (ex-Artikel 291 EGV)</w:t>
      </w:r>
    </w:p>
    <w:p>
      <w:r>
        <w:rPr>
          <w:color w:val="555555"/>
          <w:sz w:val="18"/>
        </w:rPr>
        <w:t xml:space="preserve">AEUV</w:t>
      </w:r>
    </w:p>
    <w:p>
      <w:r>
        <w:rPr>
          <w:color w:val="555555"/>
          <w:sz w:val="18"/>
        </w:rPr>
        <w:t xml:space="preserve">Stand: 22.07.2026 (konsolidierte Textfassung, kein amtliches Inkrafttretensdatum)</w:t>
      </w:r>
    </w:p>
    <w:p>
      <w:r>
        <w:t xml:space="preserve">Die Union genießt im Hoheitsgebiet der Mitgliedstaaten die zur Erfüllung ihrer Aufgabe erforderlichen Vorrechte und Befreiungen nach Maßgabe des Protokolls vom 8. April 1965 über die Vorrechte und Befreiungen der Europäischen Union. Dasselbe gilt für die Europäische Zentralbank und die Europäische Investitionsbank.</w:t>
      </w:r>
    </w:p>
    <w:p>
      <w:r>
        <w:rPr>
          <w:color w:val="555555"/>
          <w:sz w:val="17"/>
        </w:rPr>
        <w:t xml:space="preserve">Zitiervorschlag: Art 343 AEUV</w:t>
      </w:r>
    </w:p>
    <w:p>
      <w:r>
        <w:rPr>
          <w:color w:val="555555"/>
          <w:sz w:val="17"/>
        </w:rPr>
        <w:t xml:space="preserve">Quelle: EUR-Lex, abgerufen 22.07.2026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https://recht.nulegal.eu/gesetze/AEUV/343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