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329 AEUV — (ex-Artikel 27a bis 27e, 40 bis 40b und 43 bis 45 EUV sowie ex-Artikel 11 und 11a EGV)</w:t>
      </w:r>
    </w:p>
    <w:p>
      <w:r>
        <w:rPr>
          <w:color w:val="555555"/>
          <w:sz w:val="18"/>
        </w:rPr>
        <w:t xml:space="preserve">AEUV</w:t>
      </w:r>
    </w:p>
    <w:p>
      <w:r>
        <w:rPr>
          <w:color w:val="555555"/>
          <w:sz w:val="18"/>
        </w:rPr>
        <w:t xml:space="preserve">Stand: 22.07.2026 (konsolidierte Textfassung, kein amtliches Inkrafttretensdatum)</w:t>
      </w:r>
    </w:p>
    <w:p>
      <w:r>
        <w:t xml:space="preserve">(1) Die Mitgliedstaaten, die in einem der Bereiche der Verträge – mit Ausnahme der Bereiche, für die die Union die ausschließliche Zuständigkeit besitzt, und der Gemeinsamen Außen- und Sicherheitspolitik – untereinander eine Verstärkte Zusammenarbeit begründen möchten, richten einen Antrag an die Kommission, in dem der Anwendungsbereich und die Ziele aufgeführt werden, die mit der beabsichtigten Verstärkten Zusammenarbeit angestrebt werden. Die Kommission kann dem Rat einen entsprechenden Vorschlag vorlegen. Legt die Kommission keinen Vorschlag vor, so teilt sie den betroffenen Mitgliedstaaten ihre Gründe dafür mit.</w:t>
      </w:r>
    </w:p>
    <w:p>
      <w:r>
        <w:t xml:space="preserve">Die Ermächtigung zur Einleitung einer Verstärkten Zusammenarbeit nach Unterabsatz 1 wird vom Rat auf Vorschlag der Kommission und nach Zustimmung des Europäischen Parlaments erteilt.</w:t>
      </w:r>
    </w:p>
    <w:p>
      <w:r>
        <w:t xml:space="preserve">(2) Der Antrag der Mitgliedstaaten, die untereinander im Rahmen der Gemeinsamen Außen- und Sicherheitspolitik eine Verstärkte Zusammenarbeit begründen möchten, wird an den Rat gerichtet. Er wird dem Hohen Vertreter der Union für die Außen- und Sicherheitspolitik, der zur Kohärenz der beabsichtigten Verstärkten Zusammenarbeit mit der Gemeinsamen Außen- und Sicherheitspolitik der Union Stellung nimmt, sowie der Kommission übermittelt, die insbesondere zur Kohärenz der beabsichtigten Verstärkten Zusammenarbeit mit der Politik der Union in anderen Bereichen Stellung nimmt. Der Antrag wird ferner dem Europäischen Parlament zur Unterrichtung übermittelt.</w:t>
      </w:r>
    </w:p>
    <w:p>
      <w:r>
        <w:t xml:space="preserve">Die Ermächtigung zur Einleitung einer Verstärkten Zusammenarbeit wird mit einem Beschluss des Rates erteilt, der einstimmig beschließt.</w:t>
      </w:r>
    </w:p>
    <w:p>
      <w:r>
        <w:rPr>
          <w:color w:val="555555"/>
          <w:sz w:val="17"/>
        </w:rPr>
        <w:t xml:space="preserve">Zitiervorschlag: Art 329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https://recht.nulegal.eu/gesetze/AEUV/329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