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327 AEUV — (ex-Artikel 27a bis 27e, 40 bis 40b und 43 bis 45 EUV sowie ex-Artikel 11 und 11a EGV)</w:t>
      </w:r>
    </w:p>
    <w:p>
      <w:r>
        <w:rPr>
          <w:color w:val="555555"/>
          <w:sz w:val="18"/>
        </w:rPr>
        <w:t xml:space="preserve">AEUV</w:t>
      </w:r>
    </w:p>
    <w:p>
      <w:r>
        <w:rPr>
          <w:color w:val="555555"/>
          <w:sz w:val="18"/>
        </w:rPr>
        <w:t xml:space="preserve">Stand: 22.07.2026 (konsolidierte Textfassung, kein amtliches Inkrafttretensdatum)</w:t>
      </w:r>
    </w:p>
    <w:p>
      <w:r>
        <w:t xml:space="preserve">Eine Verstärkte Zusammenarbeit achtet die Zuständigkeiten, Rechte und Pflichten der nicht an der Zusammenarbeit beteiligten Mitgliedstaaten. Diese stehen der Durchführung der Verstärkten Zusammenarbeit durch die daran beteiligten Mitgliedstaaten nicht im Wege.</w:t>
      </w:r>
    </w:p>
    <w:p>
      <w:r>
        <w:rPr>
          <w:color w:val="555555"/>
          <w:sz w:val="17"/>
        </w:rPr>
        <w:t xml:space="preserve">Zitiervorschlag: Art 327 AEUV</w:t>
      </w:r>
    </w:p>
    <w:p>
      <w:r>
        <w:rPr>
          <w:color w:val="555555"/>
          <w:sz w:val="17"/>
        </w:rPr>
        <w:t xml:space="preserve">Quelle: EUR-Lex, abgerufen 22.07.2026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https://recht.nulegal.eu/gesetze/AEUV/327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