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314 AEUV — (ex-Artikel 272 Absätze 2 bis 10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legen den Jahreshaushaltsplan der Union im Rahmen eines besonderen Gesetzgebungsverfahrens nach den folgenden Bestimmungen fest:</w:t>
      </w:r>
    </w:p>
    <w:p>
      <w:r>
        <w:t xml:space="preserve">(1) Jedes Organ, mit Ausnahme der Europäischen Zentralbank, stellt vor dem 1. Juli einen Haushaltsvoranschlag für seine Ausgaben für das folgende Haushaltsjahr auf. Die Kommission fasst diese Voranschläge in einem Entwurf für den Haushaltsplan zusammen, der abweichende Voranschläge enthalten kann. Dieser Entwurf umfasst den Ansatz der Einnahmen und den Ansatz der Ausgaben.</w:t>
      </w:r>
    </w:p>
    <w:p>
      <w:r>
        <w:t xml:space="preserve">(2) Die Kommission legt dem Europäischen Parlament und dem Rat spätestens am 1. September des Jahres, das dem entsprechenden Haushaltsjahr vorausgeht, einen Vorschlag mit dem Entwurf des Haushaltsplans vor. Die Kommission kann den Entwurf des Haushaltsplans während des laufenden Verfahrens bis zur Einberufung des in Absatz 5 genannten Vermittlungsausschusses ändern.</w:t>
      </w:r>
    </w:p>
    <w:p>
      <w:r>
        <w:t xml:space="preserve">(3) Der Rat legt seinen Standpunkt zu dem Entwurf des Haushaltsplans fest und leitet ihn spätestens am 1. Oktober des Jahres, das dem entsprechenden Haushaltsjahr vorausgeht, dem Europäischen Parlament zu. Er unterrichtet das Europäische Parlament in vollem Umfang über die Gründe, aus denen er seinen Standpunkt festgelegt hat.</w:t>
      </w:r>
    </w:p>
    <w:p>
      <w:r>
        <w:t xml:space="preserve">(4) Hat das Europäische Parlament binnen 42 Tagen nach der Übermittlung a) den Standpunkt des Rates gebilligt, so ist der Haushaltsplan erlassen; b) keinen Beschluss gefasst, so gilt der Haushaltsplan als erlassen; c) mit der Mehrheit seiner Mitglieder Abänderungen angenommen, so wird die abgeänderte Fassung des Entwurfs dem Rat und der Kommission zugeleitet. Der Präsident des Europäischen Parlaments beruft im Einvernehmen mit dem Präsidenten des Rates umgehend den Vermittlungsausschuss ein. Der Vermittlungsausschuss tritt jedoch nicht zusammen, wenn der Rat dem Europäischen Parlament binnen zehn Tagen nach der Übermittlung des geänderten Entwurfs mitteilt, dass er alle seine Abänderungen billigt.</w:t>
      </w:r>
    </w:p>
    <w:p>
      <w:r>
        <w:t xml:space="preserve">a) den Standpunkt des Rates gebilligt, so ist der Haushaltsplan erlassen;</w:t>
      </w:r>
    </w:p>
    <w:p>
      <w:r>
        <w:t xml:space="preserve">b) keinen Beschluss gefasst, so gilt der Haushaltsplan als erlassen;</w:t>
      </w:r>
    </w:p>
    <w:p>
      <w:r>
        <w:t xml:space="preserve">c) mit der Mehrheit seiner Mitglieder Abänderungen angenommen, so wird die abgeänderte Fassung des Entwurfs dem Rat und der Kommission zugeleitet. Der Präsident des Europäischen Parlaments beruft im Einvernehmen mit dem Präsidenten des Rates umgehend den Vermittlungsausschuss ein. Der Vermittlungsausschuss tritt jedoch nicht zusammen, wenn der Rat dem Europäischen Parlament binnen zehn Tagen nach der Übermittlung des geänderten Entwurfs mitteilt, dass er alle seine Abänderungen billigt.</w:t>
      </w:r>
    </w:p>
    <w:p>
      <w:r>
        <w:t xml:space="preserve">(5) Der Vermittlungsausschuss, der aus den Mitgliedern des Rates oder deren Vertretern und ebenso vielen das Europäische Parlament vertretenden Mitgliedern besteht, hat die Aufgabe, binnen 21 Tagen nach seiner Einberufung auf der Grundlage der Standpunkte des Europäischen Parlaments und des Rates mit der qualifizierten Mehrheit der Mitglieder des Rates oder deren Vertretern und der Mehrheit der das Europäische Parlament vertretenden Mitglieder eine Einigung über einen gemeinsamen Entwurf zu erzielen. Die Kommission nimmt an den Arbeiten des Vermittlungsausschusses teil und ergreift alle erforderlichen Initiativen, um eine Annäherung der Standpunkte des Europäischen Parlaments und des Rates zu bewirken.</w:t>
      </w:r>
    </w:p>
    <w:p>
      <w:r>
        <w:t xml:space="preserve">(6) Einigt sich der Vermittlungsausschuss innerhalb der in Absatz 5 genannten Frist von 21 Tagen auf einen gemeinsamen Entwurf, so verfügen das Europäische Parlament und der Rat ab dieser Einigung über eine Frist von 14 Tagen, um den gemeinsamen Entwurf zu billigen.</w:t>
      </w:r>
    </w:p>
    <w:p>
      <w:r>
        <w:t xml:space="preserve">(7) Wenn innerhalb der in Absatz 6 genannten Frist von 14 Tagen a) der gemeinsame Entwurf sowohl vom Europäischen Parlament als auch vom Rat gebilligt wird oder beide keinen Beschluss fassen oder eines dieser Organe den gemeinsamen Entwurf billigt, während das andere Organ keinen Beschluss fasst, so gilt der Haushaltsplan als entsprechend dem gemeinsamen Entwurf endgültig erlassen, oder b) der gemeinsame Entwurf sowohl vom Europäischen Parlament mit der Mehrheit seiner Mitglieder als auch vom Rat abgelehnt wird oder eines dieser Organe den gemeinsamen Entwurf ablehnt, während das andere Organ keinen Beschluss fasst, so legt die Kommission einen neuen Entwurf für den Haushaltsplan vor, oder c) der gemeinsame Entwurf vom Europäischen Parlament mit der Mehrheit seiner Mitglieder abgelehnt wird, während er vom Rat gebilligt wird, so legt die Kommission einen neuen Entwurf für den Haushaltsplan vor, oder d) der gemeinsame Entwurf vom Europäischen Parlament gebilligt wird, während er vom Rat abgelehnt wird, so kann das Europäische Parlament binnen 14 Tagen ab dem Tag der Ablehnung durch den Rat mit der Mehrheit seiner Mitglieder und drei Fünfteln der abgegebenen Stimmen beschließen, alle oder einige der in Absatz 4 Buchstabe c genannten Abänderungen zu bestätigen. Wird eine Abänderung des Europäischen Parlaments nicht bestätigt, so wird der im Vermittlungsausschuss vereinbarte Standpunkt zu dem Haushaltsposten, der Gegenstand der Abänderung ist, übernommen. Der Haushaltsplan gilt als auf dieser Grundlage endgültig erlassen.</w:t>
      </w:r>
    </w:p>
    <w:p>
      <w:r>
        <w:t xml:space="preserve">a) der gemeinsame Entwurf sowohl vom Europäischen Parlament als auch vom Rat gebilligt wird oder beide keinen Beschluss fassen oder eines dieser Organe den gemeinsamen Entwurf billigt, während das andere Organ keinen Beschluss fasst, so gilt der Haushaltsplan als entsprechend dem gemeinsamen Entwurf endgültig erlassen, oder</w:t>
      </w:r>
    </w:p>
    <w:p>
      <w:r>
        <w:t xml:space="preserve">b) der gemeinsame Entwurf sowohl vom Europäischen Parlament mit der Mehrheit seiner Mitglieder als auch vom Rat abgelehnt wird oder eines dieser Organe den gemeinsamen Entwurf ablehnt, während das andere Organ keinen Beschluss fasst, so legt die Kommission einen neuen Entwurf für den Haushaltsplan vor, oder</w:t>
      </w:r>
    </w:p>
    <w:p>
      <w:r>
        <w:t xml:space="preserve">c) der gemeinsame Entwurf vom Europäischen Parlament mit der Mehrheit seiner Mitglieder abgelehnt wird, während er vom Rat gebilligt wird, so legt die Kommission einen neuen Entwurf für den Haushaltsplan vor, oder</w:t>
      </w:r>
    </w:p>
    <w:p>
      <w:r>
        <w:t xml:space="preserve">d) der gemeinsame Entwurf vom Europäischen Parlament gebilligt wird, während er vom Rat abgelehnt wird, so kann das Europäische Parlament binnen 14 Tagen ab dem Tag der Ablehnung durch den Rat mit der Mehrheit seiner Mitglieder und drei Fünfteln der abgegebenen Stimmen beschließen, alle oder einige der in Absatz 4 Buchstabe c genannten Abänderungen zu bestätigen. Wird eine Abänderung des Europäischen Parlaments nicht bestätigt, so wird der im Vermittlungsausschuss vereinbarte Standpunkt zu dem Haushaltsposten, der Gegenstand der Abänderung ist, übernommen. Der Haushaltsplan gilt als auf dieser Grundlage endgültig erlassen.</w:t>
      </w:r>
    </w:p>
    <w:p>
      <w:r>
        <w:t xml:space="preserve">(8) Einigt sich der Vermittlungsausschuss nicht binnen der in Absatz 5 genannten Frist von 21 Tagen auf einen gemeinsamen Entwurf, so legt die Kommission einen neuen Entwurf für den Haushaltsplan vor.</w:t>
      </w:r>
    </w:p>
    <w:p>
      <w:r>
        <w:t xml:space="preserve">(9) Nach Abschluss des Verfahrens dieses Artikels stellt der Präsident des Europäischen Parlaments fest, dass der Haushaltsplan endgültig erlassen ist.</w:t>
      </w:r>
    </w:p>
    <w:p>
      <w:r>
        <w:t xml:space="preserve">(10) Jedes Organ übt die ihm aufgrund dieses Artikels zufallenden Befugnisse unter Wahrung der Verträge und der Rechtsakte aus, die auf der Grundlage der Verträge insbesondere im Bereich der Eigenmittel der Union und des Gleichgewichts von Einnahmen und Ausgaben erlassen wurden.</w:t>
      </w:r>
    </w:p>
    <w:p>
      <w:r>
        <w:rPr>
          <w:color w:val="555555"/>
          <w:sz w:val="17"/>
        </w:rPr>
        <w:t xml:space="preserve">Zitiervorschlag: Art 314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