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309 AEUV — (ex-Artikel 267 EGV)</w:t>
      </w:r>
    </w:p>
    <w:p>
      <w:r>
        <w:rPr>
          <w:color w:val="555555"/>
          <w:sz w:val="18"/>
        </w:rPr>
        <w:t xml:space="preserve">AEUV</w:t>
      </w:r>
    </w:p>
    <w:p>
      <w:r>
        <w:rPr>
          <w:color w:val="555555"/>
          <w:sz w:val="18"/>
        </w:rPr>
        <w:t xml:space="preserve">Stand: 22.07.2026 (konsolidierte Textfassung, kein amtliches Inkrafttretensdatum)</w:t>
      </w:r>
    </w:p>
    <w:p>
      <w:r>
        <w:t xml:space="preserve">Aufgabe der Europäischen Investitionsbank ist es, zu einer ausgewogenen und reibungslosen Entwicklung des Binnenmarkts im Interesse der Union beizutragen; hierbei bedient sie sich des Kapitalmarkts sowie ihrer eigenen Mittel. In diesem Sinne erleichtert sie ohne Verfolgung eines Erwerbszwecks durch Gewährung von Darlehen und Bürgschaften die Finanzierung der nachstehend bezeichneten Vorhaben in allen Wirtschaftszweigen:</w:t>
      </w:r>
    </w:p>
    <w:p>
      <w:r>
        <w:t xml:space="preserve">a) Vorhaben zur Erschließung der weniger entwickelten Gebiete;</w:t>
      </w:r>
    </w:p>
    <w:p>
      <w:r>
        <w:t xml:space="preserve">b) Vorhaben zur Modernisierung oder Umstellung von Unternehmen oder zur Schaffung neuer Arbeitsmöglichkeiten, die sich aus der Errichtung oder dem Funktionieren des Binnenmarkts ergeben und wegen ihres Umfangs oder ihrer Art mit den in den einzelnen Mitgliedstaaten vorhandenen Mitteln nicht vollständig finanziert werden können;</w:t>
      </w:r>
    </w:p>
    <w:p>
      <w:r>
        <w:t xml:space="preserve">c) Vorhaben von gemeinsamem Interesse für mehrere Mitgliedstaaten, die wegen ihres Umfangs oder ihrer Art mit den in den einzelnen Mitgliedstaaten vorhandenen Mitteln nicht vollständig finanziert werden können.</w:t>
      </w:r>
    </w:p>
    <w:p>
      <w:r>
        <w:t xml:space="preserve">In Erfüllung ihrer Aufgabe erleichtert die Bank die Finanzierung von Investitionsprogrammen in Verbindung mit der Unterstützung aus den Strukturfonds und anderen Finanzierungsinstrumenten der Union.</w:t>
      </w:r>
    </w:p>
    <w:p>
      <w:r>
        <w:rPr>
          <w:color w:val="555555"/>
          <w:sz w:val="17"/>
        </w:rPr>
        <w:t xml:space="preserve">Zitiervorschlag: Art 309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https://recht.nulegal.eu/gesetze/AEUV/309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