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301 AEUV — (ex-Artikel 258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Wirtschafts- und Sozialausschuss hat höchstens dreihundertfünfzig Mitglieder.</w:t>
      </w:r>
    </w:p>
    <w:p>
      <w:r>
        <w:t xml:space="preserve">Der Rat erlässt einstimmig auf Vorschlag der Kommission einen Beschluss über die Zusammensetzung des Ausschusses.</w:t>
      </w:r>
    </w:p>
    <w:p>
      <w:r>
        <w:t xml:space="preserve">Der Rat setzt die Vergütungen für die Mitglieder des Ausschusses fest.</w:t>
      </w:r>
    </w:p>
    <w:p>
      <w:r>
        <w:rPr>
          <w:color w:val="555555"/>
          <w:sz w:val="17"/>
        </w:rPr>
        <w:t xml:space="preserve">Zitiervorschlag: Art 301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https://recht.nulegal.eu/gesetze/AEUV/301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