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294 AEUV — (ex-Artikel 251 EGV)</w:t>
      </w:r>
    </w:p>
    <w:p>
      <w:r>
        <w:rPr>
          <w:color w:val="555555"/>
          <w:sz w:val="18"/>
        </w:rPr>
        <w:t xml:space="preserve">AEUV</w:t>
      </w:r>
    </w:p>
    <w:p>
      <w:r>
        <w:rPr>
          <w:color w:val="555555"/>
          <w:sz w:val="18"/>
        </w:rPr>
        <w:t xml:space="preserve">Stand: 22.07.2026 (konsolidierte Textfassung, kein amtliches Inkrafttretensdatum)</w:t>
      </w:r>
    </w:p>
    <w:p>
      <w:r>
        <w:t xml:space="preserve">(1) Wird in den Verträgen hinsichtlich der Annahme eines Rechtsakts auf das ordentliche Gesetzgebungsverfahren Bezug genommen, so gilt das nachstehende Verfahren.</w:t>
      </w:r>
    </w:p>
    <w:p>
      <w:r>
        <w:t xml:space="preserve">(2) Die Kommission unterbreitet dem Europäischen Parlament und dem Rat einen Vorschlag.</w:t>
      </w:r>
    </w:p>
    <w:p>
      <w:r>
        <w:t xml:space="preserve">(3) Das Europäische Parlament legt seinen Standpunkt in erster Lesung fest und übermittelt ihn dem Rat.</w:t>
      </w:r>
    </w:p>
    <w:p>
      <w:r>
        <w:t xml:space="preserve">(4) Billigt der Rat den Standpunkt des Europäischen Parlaments, so ist der betreffende Rechtsakt in der Fassung des Standpunkts des Europäischen Parlaments erlassen.</w:t>
      </w:r>
    </w:p>
    <w:p>
      <w:r>
        <w:t xml:space="preserve">(5) Billigt der Rat den Standpunkt des Europäischen Parlaments nicht, so legt er seinen Standpunkt in erster Lesung fest und übermittelt ihn dem Europäischen Parlament.</w:t>
      </w:r>
    </w:p>
    <w:p>
      <w:r>
        <w:t xml:space="preserve">(6) Der Rat unterrichtet das Europäische Parlament in allen Einzelheiten über die Gründe, aus denen er seinen Standpunkt in erster Lesung festgelegt hat. Die Kommission unterrichtet das Europäische Parlament in vollem Umfang über ihren Standpunkt.</w:t>
      </w:r>
    </w:p>
    <w:p>
      <w:r>
        <w:t xml:space="preserve">(7) Hat das Europäische Parlament binnen drei Monaten nach der Übermittlung</w:t>
      </w:r>
    </w:p>
    <w:p>
      <w:r>
        <w:t xml:space="preserve">a) den Standpunkt des Rates in erster Lesung gebilligt oder sich nicht geäußert, so gilt der betreffende Rechtsakt als in der Fassung des Standpunkts des Rates erlassen;</w:t>
      </w:r>
    </w:p>
    <w:p>
      <w:r>
        <w:t xml:space="preserve">b) den Standpunkt des Rates in erster Lesung mit der Mehrheit seiner Mitglieder abgelehnt, so gilt der vorgeschlagene Rechtsakt als nicht erlassen;</w:t>
      </w:r>
    </w:p>
    <w:p>
      <w:r>
        <w:t xml:space="preserve">c) mit der Mehrheit seiner Mitglieder Abänderungen an dem Standpunkt des Rates in erster Lesung vorgeschlagen, so wird die abgeänderte Fassung dem Rat und der Kommission zugeleitet; die Kommission gibt eine Stellungnahme zu diesen Abänderungen ab.</w:t>
      </w:r>
    </w:p>
    <w:p>
      <w:r>
        <w:t xml:space="preserve">(8) Hat der Rat binnen drei Monaten nach Eingang der Abänderungen des Europäischen Parlaments mit qualifizierter Mehrheit</w:t>
      </w:r>
    </w:p>
    <w:p>
      <w:r>
        <w:t xml:space="preserve">a) alle diese Abänderungen gebilligt, so gilt der betreffende Rechtsakt als erlassen;</w:t>
      </w:r>
    </w:p>
    <w:p>
      <w:r>
        <w:t xml:space="preserve">b) nicht alle Abänderungen gebilligt, so beruft der Präsident des Rates im Einvernehmen mit dem Präsidenten des Europäischen Parlaments binnen sechs Wochen den Vermittlungsausschuss ein.</w:t>
      </w:r>
    </w:p>
    <w:p>
      <w:r>
        <w:t xml:space="preserve">(9) Über Abänderungen, zu denen die Kommission eine ablehnende Stellungnahme abgegeben hat, beschließt der Rat einstimmig.</w:t>
      </w:r>
    </w:p>
    <w:p>
      <w:r>
        <w:t xml:space="preserve">(10) Der Vermittlungsausschuss, der aus den Mitgliedern des Rates oder deren Vertretern und ebenso vielen das Europäische Parlament vertretenden Mitgliedern besteht, hat die Aufgabe, mit der qualifizierten Mehrheit der Mitglieder des Rates oder deren Vertretern und der Mehrheit der das Europäische Parlament vertretenden Mitglieder binnen sechs Wochen nach seiner Einberufung eine Einigung auf der Grundlage der Standpunkte des Europäischen Parlaments und des Rates in zweiter Lesung zu erzielen.</w:t>
      </w:r>
    </w:p>
    <w:p>
      <w:r>
        <w:t xml:space="preserve">(11) Die Kommission nimmt an den Arbeiten des Vermittlungsausschusses teil und ergreift alle erforderlichen Initiativen, um auf eine Annäherung der Standpunkte des Europäischen Parlaments und des Rates hinzuwirken.</w:t>
      </w:r>
    </w:p>
    <w:p>
      <w:r>
        <w:t xml:space="preserve">(12) Billigt der Vermittlungsausschuss binnen sechs Wochen nach seiner Einberufung keinen gemeinsamen Entwurf, so gilt der vorgeschlagene Rechtsakt als nicht erlassen.</w:t>
      </w:r>
    </w:p>
    <w:p>
      <w:r>
        <w:t xml:space="preserve">(13) Billigt der Vermittlungsausschuss innerhalb dieser Frist einen gemeinsamen Entwurf, so verfügen das Europäische Parlament und der Rat ab dieser Billigung über eine Frist von sechs Wochen, um den betreffenden Rechtsakt entsprechend diesem Entwurf zu erlassen, wobei im Europäischen Parlament die Mehrheit der abgegebenen Stimmen und im Rat die qualifizierte Mehrheit erforderlich ist. Andernfalls gilt der vorgeschlagene Rechtsakt als nicht erlassen.</w:t>
      </w:r>
    </w:p>
    <w:p>
      <w:r>
        <w:t xml:space="preserve">(14) Die in diesem Artikel genannten Fristen von drei Monaten beziehungsweise sechs Wochen werden auf Initiative des Europäischen Parlaments oder des Rates um höchstens einen Monat beziehungsweise zwei Wochen verlängert.</w:t>
      </w:r>
    </w:p>
    <w:p>
      <w:r>
        <w:t xml:space="preserve">(15) Wird in den in den Verträgen vorgesehenen Fällen ein Gesetzgebungsakt auf Initiative einer Gruppe von Mitgliedstaaten, auf Empfehlung der Europäischen Zentralbank oder auf Antrag des Gerichtshofs im ordentlichen Gesetzgebungsverfahren erlassen, so finden Absatz 2, Absatz 6 Satz 2 und Absatz 9 keine Anwendung.</w:t>
      </w:r>
    </w:p>
    <w:p>
      <w:r>
        <w:t xml:space="preserve">In diesen Fällen übermitteln das Europäische Parlament und der Rat der Kommission den Entwurf des Rechtsakts sowie ihre jeweiligen Standpunkte in erster und zweiter Lesung. Das Europäische Parlament oder der Rat kann die Kommission während des gesamten Verfahrens um eine Stellungnahme bitten, die die Kommission auch von sich aus abgeben kann. Sie kann auch nach Maßgabe des Absatzes 11 an dem Vermittlungsausschuss teilnehmen, sofern sie dies für erforderlich hält.</w:t>
      </w:r>
    </w:p>
    <w:p>
      <w:r>
        <w:rPr>
          <w:color w:val="555555"/>
          <w:sz w:val="17"/>
        </w:rPr>
        <w:t xml:space="preserve">Zitiervorschlag: Art 294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