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288 AEUV — (ex-Artikel 249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Für die Ausübung der Zuständigkeiten der Union nehmen die Organe Verordnungen, Richtlinien, Beschlüsse, Empfehlungen und Stellungnahmen an.</w:t>
      </w:r>
    </w:p>
    <w:p>
      <w:r>
        <w:t xml:space="preserve">Die Verordnung hat allgemeine Geltung. Sie ist in allen ihren Teilen verbindlich und gilt unmittelbar in jedem Mitgliedstaat.</w:t>
      </w:r>
    </w:p>
    <w:p>
      <w:r>
        <w:t xml:space="preserve">Die Richtlinie ist für jeden Mitgliedstaat, an den sie gerichtet wird, hinsichtlich des zu erreichenden Ziels verbindlich, überlässt jedoch den innerstaatlichen Stellen die Wahl der Form und der Mittel.</w:t>
      </w:r>
    </w:p>
    <w:p>
      <w:r>
        <w:t xml:space="preserve">Beschlüsse sind in allen ihren Teilen verbindlich. Sind sie an bestimmte Adressaten gerichtet, so sind sie nur für diese verbindlich.</w:t>
      </w:r>
    </w:p>
    <w:p>
      <w:r>
        <w:t xml:space="preserve">Die Empfehlungen und Stellungnahmen sind nicht verbindlich.</w:t>
      </w:r>
    </w:p>
    <w:p>
      <w:r>
        <w:rPr>
          <w:color w:val="555555"/>
          <w:sz w:val="17"/>
        </w:rPr>
        <w:t xml:space="preserve">Zitiervorschlag: Art 288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