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287 AEUV — (ex-Artikel 248 EGV)</w:t>
      </w:r>
    </w:p>
    <w:p>
      <w:r>
        <w:rPr>
          <w:color w:val="555555"/>
          <w:sz w:val="18"/>
        </w:rPr>
        <w:t xml:space="preserve">AEUV</w:t>
      </w:r>
    </w:p>
    <w:p>
      <w:r>
        <w:rPr>
          <w:color w:val="555555"/>
          <w:sz w:val="18"/>
        </w:rPr>
        <w:t xml:space="preserve">Stand: 22.07.2026 (konsolidierte Textfassung, kein amtliches Inkrafttretensdatum)</w:t>
      </w:r>
    </w:p>
    <w:p>
      <w:r>
        <w:t xml:space="preserve">(1) Der Rechnungshof prüft die Rechnung über alle Einnahmen und Ausgaben der Union. Er prüft ebenfalls die Rechnung über alle Einnahmen und Ausgaben jeder von der Union geschaffenen Einrichtung oder sonstigen Stelle, soweit der Gründungsakt dies nicht ausschließt.</w:t>
      </w:r>
    </w:p>
    <w:p>
      <w:r>
        <w:t xml:space="preserve">Der Rechnungshof legt dem Europäischen Parlament und dem Rat eine Erklärung über die Zuverlässigkeit der Rechnungsführung sowie die Rechtmäßigkeit und Ordnungsmäßigkeit der zugrunde liegenden Vorgänge vor, die im Amtsblatt der Europäischen Union veröffentlicht wird. Diese Erklärung kann durch spezifische Beurteilungen zu allen größeren Tätigkeitsbereichen der Union ergänzt werden.</w:t>
      </w:r>
    </w:p>
    <w:p>
      <w:r>
        <w:t xml:space="preserve">(2) Der Rechungshof prüft die Rechtmäßigkeit und Ordnungsmäßigkeit der Einnahmen und Ausgaben und überzeugt sich von der Wirtschaftlichkeit der Haushaltsführung. Dabei berichtet er insbesondere über alle Fälle von Unregelmäßigkeiten.</w:t>
      </w:r>
    </w:p>
    <w:p>
      <w:r>
        <w:t xml:space="preserve">Die Prüfung der Einnahmen erfolgt anhand der Feststellungen und der Zahlungen der Einnahmen an die Union.</w:t>
      </w:r>
    </w:p>
    <w:p>
      <w:r>
        <w:t xml:space="preserve">Die Prüfung der Ausgaben erfolgt anhand der Mittelbindungen und der Zahlungen.</w:t>
      </w:r>
    </w:p>
    <w:p>
      <w:r>
        <w:t xml:space="preserve">Diese Prüfungen können vor Abschluss der Rechnung des betreffenden Haushaltsjahrs durchgeführt werden.</w:t>
      </w:r>
    </w:p>
    <w:p>
      <w:r>
        <w:t xml:space="preserve">(3) Die Prüfung wird anhand der Rechnungsunterlagen und erforderlichenfalls an Ort und Stelle bei den anderen Organen der Union, in den Räumlichkeiten der Einrichtungen oder sonstigen Stellen, die Einnahmen oder Ausgaben für Rechnung der Union verwalten, sowie der natürlichen und juristischen Personen, die Zahlungen aus dem Haushalt erhalten, und in den Mitgliedstaaten durchgeführt. Die Prüfung in den Mitgliedstaaten erfolgt in Verbindung mit den einzelstaatlichen Rechnungsprüfungsorganen oder, wenn diese nicht über die erforderliche Zuständigkeit verfügen, mit den zuständigen einzelstaatlichen Dienststellen. Der Rechnungshof und die einzelstaatlichen Rechnungsprüfungsorgane arbeiten unter Wahrung ihrer Unabhängigkeit vertrauensvoll zusammen. Diese Organe oder Dienststellen teilen dem Rechnungshof mit, ob sie an der Prüfung teilzunehmen beabsichtigen.</w:t>
      </w:r>
    </w:p>
    <w:p>
      <w:r>
        <w:t xml:space="preserve">Die anderen Organe der Union, die Einrichtungen oder sonstigen Stellen, die Einnahmen oder Ausgaben für Rechnung der Union verwalten, die natürlichen oder juristischen Personen, die Zahlungen aus dem Haushalt erhalten, und die einzelstaatlichen Rechnungsprüfungsorgane oder, wenn diese nicht über die erforderliche Zuständigkeit verfügen, die zuständigen einzelstaatlichen Dienststellen übermitteln dem Rechnungshof auf dessen Antrag die für die Erfüllung seiner Aufgabe erforderlichen Unterlagen oder Informationen.</w:t>
      </w:r>
    </w:p>
    <w:p>
      <w:r>
        <w:t xml:space="preserve">Die Rechte des Rechnungshofs auf Zugang zu Informationen der Europäischen Investitionsbank im Zusammenhang mit deren Tätigkeit bei der Verwaltung von Einnahmen und Ausgaben der Union werden in einer Vereinbarung zwischen dem Rechnungshof, der Bank und der Kommission geregelt. Der Rechnungshof hat auch dann Recht auf Zugang zu den Informationen, die für die Prüfung der von der Bank verwalteten Einnahmen und Ausgaben der Union erforderlich sind, wenn eine entsprechende Vereinbarung nicht besteht.</w:t>
      </w:r>
    </w:p>
    <w:p>
      <w:r>
        <w:t xml:space="preserve">(4) Der Rechnungshof erstattet nach Abschluss eines jeden Haushaltsjahrs einen Jahresbericht. Dieser Bericht wird den anderen Organen der Union vorgelegt und im Amtsblatt der Europäischen Union zusammen mit den Antworten dieser Organe auf die Bemerkungen des Rechnungshofs veröffentlicht.</w:t>
      </w:r>
    </w:p>
    <w:p>
      <w:r>
        <w:t xml:space="preserve">Der Rechnungshof kann ferner jederzeit seine Bemerkungen zu besonderen Fragen vorlegen, insbesondere in Form von Sonderberichten, und auf Antrag eines der anderen Organe der Union Stellungnahmen abgeben.</w:t>
      </w:r>
    </w:p>
    <w:p>
      <w:r>
        <w:t xml:space="preserve">Er nimmt seine jährlichen Berichte, Sonderberichte oder Stellungnahmen mit der Mehrheit seiner Mitglieder an. Er kann jedoch für die Annahme bestimmter Arten von Berichten oder Stellungnahmen nach Maßgabe seiner Geschäftsordnung Kammern bilden.</w:t>
      </w:r>
    </w:p>
    <w:p>
      <w:r>
        <w:t xml:space="preserve">Er unterstützt das Europäische Parlament und den Rat bei der Kontrolle der Ausführung des Haushaltsplans.</w:t>
      </w:r>
    </w:p>
    <w:p>
      <w:r>
        <w:t xml:space="preserve">Der Rechnungshof gibt sich eine Geschäftsordnung. Diese bedarf der Genehmigung des Rates.</w:t>
      </w:r>
    </w:p>
    <w:p>
      <w:r>
        <w:rPr>
          <w:color w:val="555555"/>
          <w:sz w:val="17"/>
        </w:rPr>
        <w:t xml:space="preserve">Zitiervorschlag: Art 287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