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286 AEUV — (ex-Artikel 247 EGV)</w:t>
      </w:r>
    </w:p>
    <w:p>
      <w:r>
        <w:rPr>
          <w:color w:val="555555"/>
          <w:sz w:val="18"/>
        </w:rPr>
        <w:t xml:space="preserve">AEUV</w:t>
      </w:r>
    </w:p>
    <w:p>
      <w:r>
        <w:rPr>
          <w:color w:val="555555"/>
          <w:sz w:val="18"/>
        </w:rPr>
        <w:t xml:space="preserve">Stand: 22.07.2026 (konsolidierte Textfassung, kein amtliches Inkrafttretensdatum)</w:t>
      </w:r>
    </w:p>
    <w:p>
      <w:r>
        <w:t xml:space="preserve">(1) Zu Mitgliedern des Rechnungshofs sind Persönlichkeiten auszuwählen, die in ihren Staaten Rechnungsprüfungsorganen angehören oder angehört haben oder die für dieses Amt besonders geeignet sind. Sie müssen jede Gewähr für Unabhängigkeit bieten.</w:t>
      </w:r>
    </w:p>
    <w:p>
      <w:r>
        <w:t xml:space="preserve">(2) Die Mitglieder des Rechnungshofs werden auf sechs Jahre ernannt. Der Rat nimmt die gemäß den Vorschlägen der einzelnen Mitgliedstaaten erstellte Liste der Mitglieder nach Anhörung des Europäischen Parlaments an. Die Wiederernennung der Mitglieder des Rechnungshofs ist zulässig.</w:t>
      </w:r>
    </w:p>
    <w:p>
      <w:r>
        <w:t xml:space="preserve">Sie wählen aus ihrer Mitte den Präsidenten des Rechnungshofs für drei Jahre. Wiederwahl ist zulässig.</w:t>
      </w:r>
    </w:p>
    <w:p>
      <w:r>
        <w:t xml:space="preserve">(3) Die Mitglieder des Rechnungshofs dürfen bei der Erfüllung ihrer Pflichten Anweisungen von einer Regierung oder einer anderen Stelle weder anfordern noch entgegennehmen. Sie haben jede Handlung zu unterlassen, die mit ihren Aufgaben unvereinbar ist.</w:t>
      </w:r>
    </w:p>
    <w:p>
      <w:r>
        <w:t xml:space="preserve">(4) Die Mitglieder des Rechnungshofs dürfen während ihrer Amtszeit keine andere entgeltliche oder unentgeltliche Berufstätigkeit ausüben. Bei der Aufnahme ihrer Tätigkeit übernehmen sie die feierliche Verpflichtung, während der Ausübung und nach Ablauf ihrer Amtstätigkeit die sich aus ihrem Amt ergebenden Pflichten zu erfüllen, insbesondere die Pflicht, bei der Annahme gewisser Tätigkeiten oder Vorteile nach Ablauf dieser Tätigkeit ehrenhaft und zurückhaltend zu sein.</w:t>
      </w:r>
    </w:p>
    <w:p>
      <w:r>
        <w:t xml:space="preserve">(5) Abgesehen von regelmäßigen Neubesetzungen und von Todesfällen endet das Amt eines Mitglieds des Rechnungshofs durch Rücktritt oder durch Amtsenthebung durch den Gerichtshof gemäß Absatz 6.</w:t>
      </w:r>
    </w:p>
    <w:p>
      <w:r>
        <w:t xml:space="preserve">Für das ausscheidende Mitglied wird für die verbleibende Amtszeit ein Nachfolger ernannt.</w:t>
      </w:r>
    </w:p>
    <w:p>
      <w:r>
        <w:t xml:space="preserve">Außer im Fall der Amtsenthebung bleiben die Mitglieder des Rechnungshofs bis zur Neubesetzung ihres Sitzes im Amt.</w:t>
      </w:r>
    </w:p>
    <w:p>
      <w:r>
        <w:t xml:space="preserve">(6) Ein Mitglied des Rechnungshofs kann nur dann seines Amtes enthoben oder seiner Ruhegehaltsansprüche oder anderer an ihrer Stelle gewährter Vergünstigungen für verlustig erklärt werden, wenn der Gerichtshof auf Antrag des Rechnungshofs feststellt, dass es nicht mehr die erforderlichen Voraussetzungen erfüllt oder den sich aus seinem Amt ergebenden Verpflichtungen nicht mehr nachkommt.</w:t>
      </w:r>
    </w:p>
    <w:p>
      <w:r>
        <w:t xml:space="preserve">(7) Der Rat setzt die Beschäftigungsbedingungen für den Präsidenten und die Mitglieder des Rechnungshofs fest, insbesondere die Gehälter, Vergütungen und Ruhegehälter. Er setzt alle sonstigen als Entgelt gezahlten Vergütungen fest.</w:t>
      </w:r>
    </w:p>
    <w:p>
      <w:r>
        <w:t xml:space="preserve">(8) Die für die Richter des Gerichtshofs der Europäischen Union geltenden Bestimmungen des Protokolls über die Vorrechte und Befreiungen der Europäischen Union gelten auch für die Mitglieder des Rechnungshofs.</w:t>
      </w:r>
    </w:p>
    <w:p>
      <w:r>
        <w:rPr>
          <w:color w:val="555555"/>
          <w:sz w:val="17"/>
        </w:rPr>
        <w:t xml:space="preserve">Zitiervorschlag: Art 286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https://recht.nulegal.eu/gesetze/AEUV/286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