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229 AEUV — (ex-Artikel 196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Europäische Parlament hält jährlich eine Sitzungsperiode ab. Es tritt, ohne dass es einer Einberufung bedarf, am zweiten Dienstag des Monats März zusammen.</w:t>
      </w:r>
    </w:p>
    <w:p>
      <w:r>
        <w:t xml:space="preserve">Das Europäische Parlament kann auf Antrag der Mehrheit seiner Mitglieder sowie auf Antrag des Rates oder der Kommission zu einer außerordentlichen Sitzungsperiode zusammentreten.</w:t>
      </w:r>
    </w:p>
    <w:p>
      <w:r>
        <w:rPr>
          <w:color w:val="555555"/>
          <w:sz w:val="17"/>
        </w:rPr>
        <w:t xml:space="preserve">Zitiervorschlag: Art 229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https://recht.nulegal.eu/gesetze/AEUV/229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