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218 AEUV — (ex-Artikel 300 EGV)</w:t>
      </w:r>
    </w:p>
    <w:p>
      <w:r>
        <w:rPr>
          <w:color w:val="555555"/>
          <w:sz w:val="18"/>
        </w:rPr>
        <w:t xml:space="preserve">AEUV</w:t>
      </w:r>
    </w:p>
    <w:p>
      <w:r>
        <w:rPr>
          <w:color w:val="555555"/>
          <w:sz w:val="18"/>
        </w:rPr>
        <w:t xml:space="preserve">Stand: 22.07.2026 (konsolidierte Textfassung, kein amtliches Inkrafttretensdatum)</w:t>
      </w:r>
    </w:p>
    <w:p>
      <w:r>
        <w:t xml:space="preserve">(1) Unbeschadet der besonderen Bestimmungen des Artikels 207 werden Übereinkünfte zwischen der Union und Drittländern oder internationalen Organisationen nach dem im Folgenden beschriebenen Verfahren ausgehandelt und geschlossen.</w:t>
      </w:r>
    </w:p>
    <w:p>
      <w:r>
        <w:t xml:space="preserve">(2) Der Rat erteilt eine Ermächtigung zur Aufnahme von Verhandlungen, legt Verhandlungsrichtlinien fest, genehmigt die Unterzeichnung und schließt die Übereinkünfte.</w:t>
      </w:r>
    </w:p>
    <w:p>
      <w:r>
        <w:t xml:space="preserve">(3) Die Kommission oder, wenn sich die geplante Übereinkunft ausschließlich oder hauptsächlich auf die Gemeinsame Außen- und Sicherheitspolitik bezieht, der Hohe Vertreter der Union für Außen- und Sicherheitspolitik legt dem Rat Empfehlungen vor; dieser erlässt einen Beschluss über die Ermächtigung zur Aufnahme von Verhandlungen und über die Benennung, je nach dem Gegenstand der geplanten Übereinkunft, des Verhandlungsführers oder des Leiters des Verhandlungsteams der Union.</w:t>
      </w:r>
    </w:p>
    <w:p>
      <w:r>
        <w:t xml:space="preserve">(4) Der Rat kann dem Verhandlungsführer Richtlinien erteilen und einen Sonderausschuss bestellen; die Verhandlungen sind im Benehmen mit diesem Ausschuss zu führen.</w:t>
      </w:r>
    </w:p>
    <w:p>
      <w:r>
        <w:t xml:space="preserve">(5) Der Rat erlässt auf Vorschlag des Verhandlungsführers einen Beschluss, mit dem die Unterzeichnung der Übereinkunft und gegebenenfalls deren vorläufige Anwendung vor dem Inkrafttreten genehmigt werden.</w:t>
      </w:r>
    </w:p>
    <w:p>
      <w:r>
        <w:t xml:space="preserve">(6) Der Rat erlässt auf Vorschlag des Verhandlungsführers einen Beschluss über den Abschluss der Übereinkunft.</w:t>
      </w:r>
    </w:p>
    <w:p>
      <w:r>
        <w:t xml:space="preserve">Mit Ausnahme der Übereinkünfte, die ausschließlich die Gemeinsame Außen- und Sicherheitspolitik betreffen, erlässt der Rat den Beschluss über den Abschluss der Übereinkunft</w:t>
      </w:r>
    </w:p>
    <w:p>
      <w:r>
        <w:t xml:space="preserve">a) nach Zustimmung des Europäischen Parlaments in folgenden Fällen: i) Assoziierungsabkommen; ii) Übereinkunft über den Beitritt der Union zur Europäischen Konvention zum Schutz der Menschenrechte und Grundfreiheiten; iii) Übereinkünfte, die durch die Einführung von Zusammenarbeitsverfahren einen besonderen institutionellen Rahmen schaffen; iv) Übereinkünfte mit erheblichen finanziellen Folgen für die Union; v) Übereinkünfte in Bereichen, für die entweder das ordentliche Gesetzgebungsverfahren oder, wenn die Zustimmung des Europäischen Parlaments erforderlich ist, das besondere Gesetzgebungsverfahren gilt. Das Europäische Parlament und der Rat können in dringenden Fällen eine Frist für die Zustimmung vereinbaren.</w:t>
      </w:r>
    </w:p>
    <w:p>
      <w:r>
        <w:t xml:space="preserve">i) Assoziierungsabkommen;</w:t>
      </w:r>
    </w:p>
    <w:p>
      <w:r>
        <w:t xml:space="preserve">ii) Übereinkunft über den Beitritt der Union zur Europäischen Konvention zum Schutz der Menschenrechte und Grundfreiheiten;</w:t>
      </w:r>
    </w:p>
    <w:p>
      <w:r>
        <w:t xml:space="preserve">iii) Übereinkünfte, die durch die Einführung von Zusammenarbeitsverfahren einen besonderen institutionellen Rahmen schaffen;</w:t>
      </w:r>
    </w:p>
    <w:p>
      <w:r>
        <w:t xml:space="preserve">iv) Übereinkünfte mit erheblichen finanziellen Folgen für die Union;</w:t>
      </w:r>
    </w:p>
    <w:p>
      <w:r>
        <w:t xml:space="preserve">v) Übereinkünfte in Bereichen, für die entweder das ordentliche Gesetzgebungsverfahren oder, wenn die Zustimmung des Europäischen Parlaments erforderlich ist, das besondere Gesetzgebungsverfahren gilt.</w:t>
      </w:r>
    </w:p>
    <w:p>
      <w:r>
        <w:t xml:space="preserve">b) nach Anhörung des Europäischen Parlaments in den übrigen Fällen. Das Europäische Parlament gibt seine Stellungnahme innerhalb einer Frist ab, die der Rat entsprechend der Dringlichkeit festlegen kann. Ergeht innerhalb dieser Frist keine Stellungnahme, so kann der Rat einen Beschluss fassen.</w:t>
      </w:r>
    </w:p>
    <w:p>
      <w:r>
        <w:t xml:space="preserve">(7) Abweichend von den Absätzen 5, 6 und 9 kann der Rat den Verhandlungsführer bei Abschluss einer Übereinkunft ermächtigen, im Namen der Union Änderungen der Übereinkunft zu billigen, wenn die Übereinkunft vorsieht, dass diese Änderungen im Wege eines vereinfachten Verfahrens oder durch ein durch die Übereinkunft eingesetztes Gremium anzunehmen sind. Der Rat kann diese Ermächtigung gegebenenfalls mit besonderen Bedingungen verbinden.</w:t>
      </w:r>
    </w:p>
    <w:p>
      <w:r>
        <w:t xml:space="preserve">(8) Der Rat beschließt während des gesamten Verfahrens mit qualifizierter Mehrheit.</w:t>
      </w:r>
    </w:p>
    <w:p>
      <w:r>
        <w:t xml:space="preserve">Er beschließt jedoch einstimmig, wenn die Übereinkunft einen Bereich betrifft, in dem für den Erlass eines Rechtsakts der Union Einstimmigkeit erforderlich ist, sowie bei Assoziierungsabkommen und Übereinkünften nach Artikel 212 mit beitrittswilligen Staaten. Auch über die Übereinkunft über den Beitritt der Union zur Europäischen Konvention zum Schutz der Menschenrechte und Grundfreiheiten beschließt der Rat einstimmig; der Beschluss zum Abschluss dieser Übereinkunft tritt in Kraft, nachdem die Mitgliedstaaten im Einklang mit ihren jeweiligen verfassungsrechtlichen Vorschriften zugestimmt haben.</w:t>
      </w:r>
    </w:p>
    <w:p>
      <w:r>
        <w:t xml:space="preserve">(9) Der Rat erlässt auf Vorschlag der Kommission oder des Hohen Vertreters der Union für Außen- und Sicherheitspolitik einen Beschluss über die Aussetzung der Anwendung einer Übereinkunft und zur Festlegung der Standpunkte, die im Namen der Union in einem durch eine Übereinkunft eingesetzten Gremium zu vertreten sind, sofern dieses Gremium rechtswirksame Akte, mit Ausnahme von Rechtsakten zur Ergänzung oder Änderung des institutionellen Rahmens der betreffenden Übereinkunft, zu erlassen hat.</w:t>
      </w:r>
    </w:p>
    <w:p>
      <w:r>
        <w:t xml:space="preserve">(10) Das Europäische Parlament wird in allen Phasen des Verfahrens unverzüglich und umfassend unterrichtet.</w:t>
      </w:r>
    </w:p>
    <w:p>
      <w:r>
        <w:t xml:space="preserve">(11) Ein Mitgliedstaat, das Europäische Parlament, der Rat oder die Kommission können ein Gutachten des Gerichtshofs über die Vereinbarkeit einer geplanten Übereinkunft mit den Verträgen einholen. Ist das Gutachten des Gerichtshofs ablehnend, so kann die geplante Übereinkunft nur in Kraft treten, wenn sie oder die Verträge geändert werden.</w:t>
      </w:r>
    </w:p>
    <w:p>
      <w:r>
        <w:rPr>
          <w:color w:val="555555"/>
          <w:sz w:val="17"/>
        </w:rPr>
        <w:t xml:space="preserve">Zitiervorschlag: Art 218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