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188 AEUV — (ex-Artikel 172)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Rat legt auf Vorschlag der Kommission und nach Anhörung des Europäischen Parlaments und des Wirtschafts- und Sozialausschusses die in Artikel 187 vorgesehenen Bestimmungen fest.</w:t>
      </w:r>
    </w:p>
    <w:p>
      <w:r>
        <w:t xml:space="preserve">Das Europäische Parlament und der Rat legen gemäß dem ordentlichen Gesetzgebungsverfahren und nach Anhörung des Wirtschafts- und Sozialausschusses die in den Artikeln 183, 184 und 185 vorgesehenen Bestimmungen fest. Für die Verabschiedung der Zusatzprogramme ist die Zustimmung der daran beteiligten Mitgliedstaaten erforderlich.</w:t>
      </w:r>
    </w:p>
    <w:p>
      <w:r>
        <w:rPr>
          <w:color w:val="555555"/>
          <w:sz w:val="17"/>
        </w:rPr>
        <w:t xml:space="preserve">Zitiervorschlag: Art 188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