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186 AEUV — (ex-Artikel 170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Union kann bei der Durchführung des mehrjährigen Rahmenprogramms eine Zusammenarbeit auf dem Gebiet der Forschung, technologischen Entwicklung und Demonstration der Union mit dritten Ländern oder internationalen Organisationen vorsehen.</w:t>
      </w:r>
    </w:p>
    <w:p>
      <w:r>
        <w:t xml:space="preserve">Die Einzelheiten dieser Zusammenarbeit können Gegenstand von Abkommen zwischen der Union und den betreffenden dritten Parteien sein.</w:t>
      </w:r>
    </w:p>
    <w:p>
      <w:r>
        <w:rPr>
          <w:color w:val="555555"/>
          <w:sz w:val="17"/>
        </w:rPr>
        <w:t xml:space="preserve">Zitiervorschlag: Art 186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https://recht.nulegal.eu/gesetze/AEUV/186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