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181 AEUV — (ex-Artikel 165 EGV)</w:t>
      </w:r>
    </w:p>
    <w:p>
      <w:r>
        <w:rPr>
          <w:color w:val="555555"/>
          <w:sz w:val="18"/>
        </w:rPr>
        <w:t xml:space="preserve">AEUV</w:t>
      </w:r>
    </w:p>
    <w:p>
      <w:r>
        <w:rPr>
          <w:color w:val="555555"/>
          <w:sz w:val="18"/>
        </w:rPr>
        <w:t xml:space="preserve">Stand: 22.07.2026 (konsolidierte Textfassung, kein amtliches Inkrafttretensdatum)</w:t>
      </w:r>
    </w:p>
    <w:p>
      <w:r>
        <w:t xml:space="preserve">(1) Die Union und die Mitgliedstaaten koordinieren ihre Tätigkeiten auf dem Gebiet der Forschung und der technologischen Entwicklung, um die Kohärenz der einzelstaatlichen Politiken und der Politik der Union sicherzustellen.</w:t>
      </w:r>
    </w:p>
    <w:p>
      <w:r>
        <w:t xml:space="preserve">(2) Die Kommission kann in enger Zusammenarbeit mit den Mitgliedstaaten alle Initiativen ergreifen, die der Koordinierung nach Absatz 1 förderlich sind, insbesondere Initiativen, die darauf abzielen, Leitlinien und Indikatoren festzulegen, den Austausch bewährter Verfahren durchzuführen und die erforderlichen Elemente für eine regelmäßige Überwachung und Bewertung auszuarbeiten. Das Europäische Parlament wird in vollem Umfang unterrichtet.</w:t>
      </w:r>
    </w:p>
    <w:p>
      <w:r>
        <w:rPr>
          <w:color w:val="555555"/>
          <w:sz w:val="17"/>
        </w:rPr>
        <w:t xml:space="preserve">Zitiervorschlag: Art 181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https://recht.nulegal.eu/gesetze/AEUV/181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