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180 AEUV — (ex-Artikel 164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Zur Erreichung dieser Ziele trifft die Union folgende Maßnahmen, welche die in den Mitgliedstaaten durchgeführten Aktionen ergänzen:</w:t>
      </w:r>
    </w:p>
    <w:p>
      <w:r>
        <w:t xml:space="preserve">a) Durchführung von Programmen für Forschung, technologische Entwicklung und Demonstration unter Förderung der Zusammenarbeit mit und zwischen Unternehmen, Forschungszentren und Hochschulen;</w:t>
      </w:r>
    </w:p>
    <w:p>
      <w:r>
        <w:t xml:space="preserve">b) Förderung der Zusammenarbeit mit dritten Ländern und internationalen Organisationen auf dem Gebiet der Forschung, technologischen Entwicklung und Demonstration der Union;</w:t>
      </w:r>
    </w:p>
    <w:p>
      <w:r>
        <w:t xml:space="preserve">c) Verbreitung und Auswertung der Ergebnisse der Tätigkeiten auf dem Gebiet der Forschung, technologischen Entwicklung und Demonstration der Union;</w:t>
      </w:r>
    </w:p>
    <w:p>
      <w:r>
        <w:t xml:space="preserve">d) Förderung der Ausbildung und der Mobilität der Forscher aus der Union.</w:t>
      </w:r>
    </w:p>
    <w:p>
      <w:r>
        <w:rPr>
          <w:color w:val="555555"/>
          <w:sz w:val="17"/>
        </w:rPr>
        <w:t xml:space="preserve">Zitiervorschlag: Art 180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https://recht.nulegal.eu/gesetze/AEUV/180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