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156 AEUV — (ex-Artikel 140 EGV)</w:t>
      </w:r>
    </w:p>
    <w:p>
      <w:r>
        <w:rPr>
          <w:color w:val="555555"/>
          <w:sz w:val="18"/>
        </w:rPr>
        <w:t xml:space="preserve">AEUV</w:t>
      </w:r>
    </w:p>
    <w:p>
      <w:r>
        <w:rPr>
          <w:color w:val="555555"/>
          <w:sz w:val="18"/>
        </w:rPr>
        <w:t xml:space="preserve">Stand: 22.07.2026 (konsolidierte Textfassung, kein amtliches Inkrafttretensdatum)</w:t>
      </w:r>
    </w:p>
    <w:p>
      <w:r>
        <w:t xml:space="preserve">Unbeschadet der sonstigen Bestimmungen der Verträge fördert die Kommission im Hinblick auf die Erreichung der Ziele des Artikels 151 die Zusammenarbeit zwischen den Mitgliedstaaten und erleichtert die Abstimmung ihres Vorgehens in allen unter dieses Kapitel fallenden Bereichen der Sozialpolitik, insbesondere auf dem Gebiet</w:t>
      </w:r>
    </w:p>
    <w:p>
      <w:r>
        <w:t xml:space="preserve">— der Beschäftigung,</w:t>
      </w:r>
    </w:p>
    <w:p>
      <w:r>
        <w:t xml:space="preserve">— des Arbeitsrechts und der Arbeitsbedingungen,</w:t>
      </w:r>
    </w:p>
    <w:p>
      <w:r>
        <w:t xml:space="preserve">— der beruflichen Ausbildung und Fortbildung,</w:t>
      </w:r>
    </w:p>
    <w:p>
      <w:r>
        <w:t xml:space="preserve">— der sozialen Sicherheit,</w:t>
      </w:r>
    </w:p>
    <w:p>
      <w:r>
        <w:t xml:space="preserve">— der Verhütung von Berufsunfällen und Berufskrankheiten,</w:t>
      </w:r>
    </w:p>
    <w:p>
      <w:r>
        <w:t xml:space="preserve">— des Gesundheitsschutzes bei der Arbeit,</w:t>
      </w:r>
    </w:p>
    <w:p>
      <w:r>
        <w:t xml:space="preserve">— des Koalitionsrechts und der Kollektivverhandlungen zwischen Arbeitgebern und Arbeitnehmern.</w:t>
      </w:r>
    </w:p>
    <w:p>
      <w:r>
        <w:t xml:space="preserve">Zu diesem Zweck wird die Kommission in enger Verbindung mit den Mitgliedstaaten durch Untersuchungen, Stellungnahmen und die Durchführung von Konsultationen in Bezug auf innerstaatlich oder in den internationalen Organisationen zu behandelnde Fragen tätig, und zwar insbesondere im Wege von Initiativen, die darauf abzielen, Leitlinien und Indikatoren festzulegen, den Austausch bewährter Verfahren durchzuführen und die erforderlichen Elemente für eine regelmäßige Überwachung und Bewertung auszuarbeiten. Das Europäische Parlament wird in vollem Umfang unterrichtet.</w:t>
      </w:r>
    </w:p>
    <w:p>
      <w:r>
        <w:t xml:space="preserve">Vor Abgabe der in diesem Artikel vorgesehenen Stellungnahmen hört die Kommission den Wirtschafts- und Sozialausschuss.</w:t>
      </w:r>
    </w:p>
    <w:p>
      <w:r>
        <w:rPr>
          <w:color w:val="555555"/>
          <w:sz w:val="17"/>
        </w:rPr>
        <w:t xml:space="preserve">Zitiervorschlag: Art 156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