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154 AEUV — (ex-Artikel 138 EGV)</w:t>
      </w:r>
    </w:p>
    <w:p>
      <w:r>
        <w:rPr>
          <w:color w:val="555555"/>
          <w:sz w:val="18"/>
        </w:rPr>
        <w:t xml:space="preserve">AEUV</w:t>
      </w:r>
    </w:p>
    <w:p>
      <w:r>
        <w:rPr>
          <w:color w:val="555555"/>
          <w:sz w:val="18"/>
        </w:rPr>
        <w:t xml:space="preserve">Stand: 22.07.2026 (konsolidierte Textfassung, kein amtliches Inkrafttretensdatum)</w:t>
      </w:r>
    </w:p>
    <w:p>
      <w:r>
        <w:t xml:space="preserve">(1) Die Kommission hat die Aufgabe, die Anhörung der Sozialpartner auf Unionsebene zu fördern, und erlässt alle zweckdienlichen Maßnahmen, um den Dialog zwischen den Sozialpartnern zu erleichtern, wobei sie für Ausgewogenheit bei der Unterstützung der Parteien sorgt.</w:t>
      </w:r>
    </w:p>
    <w:p>
      <w:r>
        <w:t xml:space="preserve">(2) Zu diesem Zweck hört die Kommission vor Unterbreitung von Vorschlägen im Bereich der Sozialpolitik die Sozialpartner zu der Frage, wie eine Unionsaktion gegebenenfalls ausgerichtet werden sollte.</w:t>
      </w:r>
    </w:p>
    <w:p>
      <w:r>
        <w:t xml:space="preserve">(3) Hält die Kommission nach dieser Anhörung eine Unionsmaßnahme für zweckmäßig, so hört sie die Sozialpartner zum Inhalt des in Aussicht genommenen Vorschlags. Die Sozialpartner übermitteln der Kommission eine Stellungnahme oder gegebenenfalls eine Empfehlung.</w:t>
      </w:r>
    </w:p>
    <w:p>
      <w:r>
        <w:t xml:space="preserve">(4) Bei den Anhörungen nach den Absätzen 2 und 3 können die Sozialpartner der Kommission mitteilen, dass sie den Prozess nach Artikel 155 in Gang setzen wollen. Die Dauer dieses Prozesses darf höchstens neun Monate betragen, sofern die betroffenen Sozialpartner und die Kommission nicht gemeinsam eine Verlängerung beschließen.</w:t>
      </w:r>
    </w:p>
    <w:p>
      <w:r>
        <w:rPr>
          <w:color w:val="555555"/>
          <w:sz w:val="17"/>
        </w:rPr>
        <w:t xml:space="preserve">Zitiervorschlag: Art 154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https://recht.nulegal.eu/gesetze/AEUV/154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