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132 AEUV — (ex-Artikel 110 EGV)</w:t>
      </w:r>
    </w:p>
    <w:p>
      <w:r>
        <w:rPr>
          <w:color w:val="555555"/>
          <w:sz w:val="18"/>
        </w:rPr>
        <w:t xml:space="preserve">AEUV</w:t>
      </w:r>
    </w:p>
    <w:p>
      <w:r>
        <w:rPr>
          <w:color w:val="555555"/>
          <w:sz w:val="18"/>
        </w:rPr>
        <w:t xml:space="preserve">Stand: 22.07.2026 (konsolidierte Textfassung, kein amtliches Inkrafttretensdatum)</w:t>
      </w:r>
    </w:p>
    <w:p>
      <w:r>
        <w:t xml:space="preserve">(1) Zur Erfüllung der dem ESZB übertragenen Aufgaben werden von der Europäischen Zentralbank gemäß den Verträgen und unter den in der Satzung des ESZB und der EZB vorgesehenen Bedingungen</w:t>
      </w:r>
    </w:p>
    <w:p>
      <w:r>
        <w:t xml:space="preserve">— Verordnungen erlassen, insoweit dies für die Erfüllung der in Artikel 3.1 erster Gedankenstrich, Artikel 19.1, Artikel 22 oder Artikel 25.2 der Satzung des ESZB und der EZB festgelegten Aufgaben erforderlich ist; sie erlässt Verordnungen ferner in den Fällen, die in den Rechtsakten des Rates nach Artikel 129 Absatz 4 vorgesehen werden,</w:t>
      </w:r>
    </w:p>
    <w:p>
      <w:r>
        <w:t xml:space="preserve">— Beschlüsse erlassen, die zur Erfüllung der dem ESZB nach den Verträgen und der Satzung des ESZB und der EZB übertragenen Aufgaben erforderlich sind,</w:t>
      </w:r>
    </w:p>
    <w:p>
      <w:r>
        <w:t xml:space="preserve">— Empfehlungen und Stellungnahmen abgegeben.</w:t>
      </w:r>
    </w:p>
    <w:p>
      <w:r>
        <w:t xml:space="preserve">(2) Die Europäische Zentralbank kann die Veröffentlichung ihrer Beschlüsse, Empfehlungen und Stellungnahmen beschließen.</w:t>
      </w:r>
    </w:p>
    <w:p>
      <w:r>
        <w:t xml:space="preserve">(3) Innerhalb der Grenzen und unter den Bedingungen, die der Rat nach dem Verfahren des Artikels 129 Absatz 4 festlegt, ist die Europäische Zentralbank befugt, Unternehmen bei Nichteinhaltung der Verpflichtungen, die sich aus ihren Verordnungen und Beschlüssen ergeben, mit Geldbußen oder in regelmäßigen Abständen zu zahlenden Zwangsgeldern zu belegen.</w:t>
      </w:r>
    </w:p>
    <w:p>
      <w:r>
        <w:rPr>
          <w:color w:val="555555"/>
          <w:sz w:val="17"/>
        </w:rPr>
        <w:t xml:space="preserve">Zitiervorschlag: Art 132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https://recht.nulegal.eu/gesetze/AEUV/132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