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129 AEUV — (ex-Artikel 107 EGV)</w:t>
      </w:r>
    </w:p>
    <w:p>
      <w:r>
        <w:rPr>
          <w:color w:val="555555"/>
          <w:sz w:val="18"/>
        </w:rPr>
        <w:t xml:space="preserve">AEUV</w:t>
      </w:r>
    </w:p>
    <w:p>
      <w:r>
        <w:rPr>
          <w:color w:val="555555"/>
          <w:sz w:val="18"/>
        </w:rPr>
        <w:t xml:space="preserve">Stand: 22.07.2026 (konsolidierte Textfassung, kein amtliches Inkrafttretensdatum)</w:t>
      </w:r>
    </w:p>
    <w:p>
      <w:r>
        <w:t xml:space="preserve">(1) Das ESZB wird von den Beschlussorganen der Europäischen Zentralbank, nämlich dem Rat der Europäischen Zentralbank und dem Direktorium, geleitet.</w:t>
      </w:r>
    </w:p>
    <w:p>
      <w:r>
        <w:t xml:space="preserve">(2) Die Satzung des Europäischen Systems der Zentralbanken und der Europäischen Zentralbank (im Folgenden "Satzung des ESZB und der EZB") ist in einem den Verträgen beigefügten Protokoll festgelegt.</w:t>
      </w:r>
    </w:p>
    <w:p>
      <w:r>
        <w:t xml:space="preserve">(3) Das Europäische Parlament und der Rat können die Artikel 5.1, 5.2, 5.3, 17, 18, 19.1, 22, 23, 24, 26, 32.2, 32.3, 32.4, 32.6, 33.1 Buchstabe a und 36 der Satzung des ESZB und der EZB gemäß dem ordentlichen Gesetzgebungsverfahren ändern. Sie beschließen entweder auf Empfehlung der Europäischen Zentralbank nach Anhörung der Kommission oder auf Empfehlung der Kommission nach Anhörung der Europäischen Zentralbank.</w:t>
      </w:r>
    </w:p>
    <w:p>
      <w:r>
        <w:t xml:space="preserve">(4) Der Rat erlässt entweder auf Vorschlag der Kommission und nach Anhörung des Europäischen Parlaments und der Europäischen Zentralbank oder auf Empfehlung der Europäischen Zentralbank und nach Anhörung des Europäischen Parlaments und der Kommission die in den Artikeln 4, 5.4, 19.2, 20, 28.1, 29.2, 30.4 und 34.3 der Satzung des ESZB und der EZB genannten Bestimmungen.</w:t>
      </w:r>
    </w:p>
    <w:p>
      <w:r>
        <w:rPr>
          <w:color w:val="555555"/>
          <w:sz w:val="17"/>
        </w:rPr>
        <w:t xml:space="preserve">Zitiervorschlag: Art 129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