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121 AEUV — (ex-Artikel 99 EGV)</w:t>
      </w:r>
    </w:p>
    <w:p>
      <w:r>
        <w:rPr>
          <w:color w:val="555555"/>
          <w:sz w:val="18"/>
        </w:rPr>
        <w:t xml:space="preserve">AEUV</w:t>
      </w:r>
    </w:p>
    <w:p>
      <w:r>
        <w:rPr>
          <w:color w:val="555555"/>
          <w:sz w:val="18"/>
        </w:rPr>
        <w:t xml:space="preserve">Stand: 22.07.2026 (konsolidierte Textfassung, kein amtliches Inkrafttretensdatum)</w:t>
      </w:r>
    </w:p>
    <w:p>
      <w:r>
        <w:t xml:space="preserve">(1) Die Mitgliedstaaten betrachten ihre Wirtschaftspolitik als eine Angelegenheit von gemeinsamem Interesse und koordinieren sie im Rat nach Maßgabe des Artikels 120.</w:t>
      </w:r>
    </w:p>
    <w:p>
      <w:r>
        <w:t xml:space="preserve">(2) Der Rat erstellt auf Empfehlung der Kommission einen Entwurf für die Grundzüge der Wirtschaftspolitik der Mitgliedstaaten und der Union und erstattet dem Europäischen Rat hierüber Bericht.</w:t>
      </w:r>
    </w:p>
    <w:p>
      <w:r>
        <w:t xml:space="preserve">Der Europäische Rat erörtert auf der Grundlage dieses Berichtes des Rates eine Schlussfolgerung zu den Grundzügen der Wirtschaftspolitik der Mitgliedstaaten und der Union.</w:t>
      </w:r>
    </w:p>
    <w:p>
      <w:r>
        <w:t xml:space="preserve">Auf der Grundlage dieser Schlussfolgerung verabschiedet der Rat eine Empfehlung, in der diese Grundzüge dargelegt werden. Der Rat unterrichtet das Europäische Parlament über seine Empfehlung.</w:t>
      </w:r>
    </w:p>
    <w:p>
      <w:r>
        <w:t xml:space="preserve">(3) Um eine engere Koordinierung der Wirtschaftspolitik und eine dauerhafte Konvergenz der Wirtschaftsleistungen der Mitgliedstaaten zu gewährleisten, überwacht der Rat anhand von Berichten der Kommission die wirtschaftliche Entwicklung in jedem Mitgliedstaat und in der Union sowie die Vereinbarkeit der Wirtschaftspolitik mit den in Absatz 2 genannten Grundzügen und nimmt in regelmäßigen Abständen eine Gesamtbewertung vor.</w:t>
      </w:r>
    </w:p>
    <w:p>
      <w:r>
        <w:t xml:space="preserve">Zum Zwecke dieser multilateralen Überwachung übermitteln die Mitgliedstaaten der Kommission Angaben zu wichtigen einzelstaatlichen Maßnahmen auf dem Gebiet ihrer Wirtschaftspolitik sowie weitere von ihnen für erforderlich erachtete Angaben.</w:t>
      </w:r>
    </w:p>
    <w:p>
      <w:r>
        <w:t xml:space="preserve">(4) Wird im Rahmen des Verfahrens nach Absatz 3 festgestellt, dass die Wirtschaftspolitik eines Mitgliedstaats nicht mit den in Absatz 2 genannten Grundzügen vereinbar ist oder das ordnungsgemäße Funktionieren der Wirtschafts- und Währungsunion zu gefährden droht, so kann die Kommission eine Verwarnung an den betreffenden Mitgliedstaat richten. Der Rat kann auf Empfehlung der Kommission die erforderlichen Empfehlungen an den betreffenden Mitgliedstaat richten. Der Rat kann auf Vorschlag der Kommission beschließen, seine Empfehlungen zu veröffentlichen.</w:t>
      </w:r>
    </w:p>
    <w:p>
      <w:r>
        <w:t xml:space="preserve">Der Rat beschließt im Rahmen dieses Absatzes ohne Berücksichtigung der Stimme des den betreffenden Mitgliedstaat vertretenden Mitglieds des Rates.</w:t>
      </w:r>
    </w:p>
    <w:p>
      <w:r>
        <w:t xml:space="preserve">Die qualifizierte Mehrheit der übrigen Mitglieder des Rates bestimmt sich nach Artikel 238 Absatz 3 Buchstabe a.</w:t>
      </w:r>
    </w:p>
    <w:p>
      <w:r>
        <w:t xml:space="preserve">(5) Der Präsident des Rates und die Kommission erstatten dem Europäischen Parlament über die Ergebnisse der multilateralen Überwachung Bericht. Der Präsident des Rates kann ersucht werden, vor dem zuständigen Ausschuss des Europäischen Parlaments zu erscheinen, wenn der Rat seine Empfehlungen veröffentlicht hat.</w:t>
      </w:r>
    </w:p>
    <w:p>
      <w:r>
        <w:t xml:space="preserve">(6) Das Europäische Parlament und der Rat können gemäß dem ordentlichen Gesetzgebungsverfahren durch Verordnungen die Einzelheiten des Verfahrens der multilateralen Überwachung im Sinne der Absätze 3 und 4 festlegen.</w:t>
      </w:r>
    </w:p>
    <w:p>
      <w:r>
        <w:rPr>
          <w:color w:val="555555"/>
          <w:sz w:val="17"/>
        </w:rPr>
        <w:t xml:space="preserve">Zitiervorschlag: Art 121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https://recht.nulegal.eu/gesetze/AEUV/121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