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120 AEUV — (ex-Artikel 98 EGV)</w:t>
      </w:r>
    </w:p>
    <w:p>
      <w:r>
        <w:rPr>
          <w:color w:val="555555"/>
          <w:sz w:val="18"/>
        </w:rPr>
        <w:t xml:space="preserve">AEUV</w:t>
      </w:r>
    </w:p>
    <w:p>
      <w:r>
        <w:rPr>
          <w:color w:val="555555"/>
          <w:sz w:val="18"/>
        </w:rPr>
        <w:t xml:space="preserve">Stand: 22.07.2026 (konsolidierte Textfassung, kein amtliches Inkrafttretensdatum)</w:t>
      </w:r>
    </w:p>
    <w:p>
      <w:r>
        <w:t xml:space="preserve">Die Mitgliedstaaten richten ihre Wirtschaftspolitik so aus, dass sie im Rahmen der in Artikel 121 Absatz 2 genannten Grundzüge zur Verwirklichung der Ziele der Union im Sinne des Artikels 3 des Vertrags über die Europäische Union beitragen. Die Mitgliedstaaten und die Union handeln im Einklang mit dem Grundsatz einer offenen Marktwirtschaft mit freiem Wettbewerb, wodurch ein effizienter Einsatz der Ressourcen gefördert wird, und halten sich dabei an die in Artikel 119 genannten Grundsätze.</w:t>
      </w:r>
    </w:p>
    <w:p>
      <w:r>
        <w:rPr>
          <w:color w:val="555555"/>
          <w:sz w:val="17"/>
        </w:rPr>
        <w:t xml:space="preserve">Zitiervorschlag: Art 120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https://recht.nulegal.eu/gesetze/AEUV/120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