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118 AEUV</w:t>
      </w:r>
    </w:p>
    <w:p>
      <w:r>
        <w:rPr>
          <w:color w:val="555555"/>
          <w:sz w:val="18"/>
        </w:rPr>
        <w:t xml:space="preserve">AEUV</w:t>
      </w:r>
    </w:p>
    <w:p>
      <w:r>
        <w:rPr>
          <w:color w:val="555555"/>
          <w:sz w:val="18"/>
        </w:rPr>
        <w:t xml:space="preserve">Stand: 22.07.2026 (konsolidierte Textfassung, kein amtliches Inkrafttretensdatum)</w:t>
      </w:r>
    </w:p>
    <w:p>
      <w:r>
        <w:t xml:space="preserve">Im Rahmen der Verwirklichung oder des Funktionierens des Binnenmarkts erlassen das Europäische Parlament und der Rat gemäß dem ordentlichen Gesetzgebungsverfahren Maßnahmen zur Schaffung europäischer Rechtstitel über einen einheitlichen Schutz der Rechte des geistigen Eigentums in der Union sowie zur Einführung von zentralisierten Zulassungs-, Koordinierungs- und Kontrollregelungen auf Unionsebene.</w:t>
      </w:r>
    </w:p>
    <w:p>
      <w:r>
        <w:t xml:space="preserve">Der Rat legt gemäß einem besonderen Gesetzgebungsverfahren durch Verordnungen die Sprachenregelungen für die europäischen Rechtstitel fest. Der Rat beschließt einstimmig nach Anhörung des Europäischen Parlaments.</w:t>
      </w:r>
    </w:p>
    <w:p>
      <w:r>
        <w:rPr>
          <w:color w:val="555555"/>
          <w:sz w:val="17"/>
        </w:rPr>
        <w:t xml:space="preserve">Zitiervorschlag: Art 118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