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110 AEUV — (ex-Artikel 90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Mitgliedstaaten erheben auf Waren aus anderen Mitgliedstaaten weder unmittelbar noch mittelbar höhere inländische Abgaben gleich welcher Art, als gleichartige inländische Waren unmittelbar oder mittelbar zu tragen haben.</w:t>
      </w:r>
    </w:p>
    <w:p>
      <w:r>
        <w:t xml:space="preserve">Die Mitgliedstaaten erheben auf Waren aus anderen Mitgliedstaaten keine inländischen Abgaben, die geeignet sind, andere Produktionen mittelbar zu schützen.</w:t>
      </w:r>
    </w:p>
    <w:p>
      <w:r>
        <w:rPr>
          <w:color w:val="555555"/>
          <w:sz w:val="17"/>
        </w:rPr>
        <w:t xml:space="preserve">Zitiervorschlag: Art 110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https://recht.nulegal.eu/gesetze/AEUV/110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