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108 AEUV — (ex-Artikel 88 EGV)</w:t>
      </w:r>
    </w:p>
    <w:p>
      <w:r>
        <w:rPr>
          <w:color w:val="555555"/>
          <w:sz w:val="18"/>
        </w:rPr>
        <w:t xml:space="preserve">AEUV</w:t>
      </w:r>
    </w:p>
    <w:p>
      <w:r>
        <w:rPr>
          <w:color w:val="555555"/>
          <w:sz w:val="18"/>
        </w:rPr>
        <w:t xml:space="preserve">Stand: 22.07.2026 (konsolidierte Textfassung, kein amtliches Inkrafttretensdatum)</w:t>
      </w:r>
    </w:p>
    <w:p>
      <w:r>
        <w:t xml:space="preserve">(1) Die Kommission überprüft fortlaufend in Zusammenarbeit mit den Mitgliedstaaten die in diesen bestehenden Beihilferegelungen. Sie schlägt ihnen die zweckdienlichen Maßnahmen vor, welche die fortschreitende Entwicklung und das Funktionieren des Binnenmarkts erfordern.</w:t>
      </w:r>
    </w:p>
    <w:p>
      <w:r>
        <w:t xml:space="preserve">(2) Stellt die Kommission fest, nachdem sie den Beteiligten eine Frist zur Äußerung gesetzt hat, dass eine von einem Staat oder aus staatlichen Mitteln gewährte Beihilfe mit dem Binnenmarkt nach Artikel 107 unvereinbar ist oder dass sie missbräuchlich angewandt wird, so beschließt sie, dass der betreffende Staat sie binnen einer von ihr bestimmten Frist aufzuheben oder umzugestalten hat.</w:t>
      </w:r>
    </w:p>
    <w:p>
      <w:r>
        <w:t xml:space="preserve">Kommt der betreffende Staat diesem Beschluss innerhalb der festgesetzten Frist nicht nach, so kann die Kommission oder jeder betroffene Staat in Abweichung von den Artikeln 258 und 259 den Gerichtshof der Europäischen Union unmittelbar anrufen.</w:t>
      </w:r>
    </w:p>
    <w:p>
      <w:r>
        <w:t xml:space="preserve">Der Rat kann einstimmig auf Antrag eines Mitgliedstaats beschließen, dass eine von diesem Staat gewährte oder geplante Beihilfe in Abweichung von Artikel 107 oder von den nach Artikel 109 erlassenen Verordnungen als mit dem Binnenmarkt vereinbar gilt, wenn außergewöhnliche Umstände einen solchen Beschluss rechtfertigen. Hat die Kommission bezüglich dieser Beihilfe das in Unterabsatz 1 dieses Absatzes vorgesehene Verfahren bereits eingeleitet, so bewirkt der Antrag des betreffenden Staates an den Rat die Aussetzung dieses Verfahrens, bis der Rat sich geäußert hat.</w:t>
      </w:r>
    </w:p>
    <w:p>
      <w:r>
        <w:t xml:space="preserve">Äußert sich der Rat nicht binnen drei Monaten nach Antragstellung, so beschließt die Kommission.</w:t>
      </w:r>
    </w:p>
    <w:p>
      <w:r>
        <w:t xml:space="preserve">(3) Die Kommission wird von jeder beabsichtigten Einführung oder Umgestaltung von Beihilfen so rechtzeitig unterrichtet, dass sie sich dazu äußern kann. Ist sie der Auffassung, dass ein derartiges Vorhaben nach Artikel 107 mit dem Binnenmarkt unvereinbar ist, so leitet sie unverzüglich das in Absatz 2 vorgesehene Verfahren ein. Der betreffende Mitgliedstaat darf die beabsichtigte Maßnahme nicht durchführen, bevor die Kommission einen abschließenden Beschluss erlassen hat.</w:t>
      </w:r>
    </w:p>
    <w:p>
      <w:r>
        <w:t xml:space="preserve">(4) Die Kommission kann Verordnungen zu den Arten von staatlichen Beihilfen erlassen, für die der Rat nach Artikel 109 festgelegt hat, dass sie von dem Verfahren nach Absatz 3 ausgenommen werden können.</w:t>
      </w:r>
    </w:p>
    <w:p>
      <w:r>
        <w:rPr>
          <w:color w:val="555555"/>
          <w:sz w:val="17"/>
        </w:rPr>
        <w:t xml:space="preserve">Zitiervorschlag: Art 108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https://recht.nulegal.eu/gesetze/AEUV/108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