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107 AEUV — (ex-Artikel 87 EGV)</w:t>
      </w:r>
    </w:p>
    <w:p>
      <w:r>
        <w:rPr>
          <w:color w:val="555555"/>
          <w:sz w:val="18"/>
        </w:rPr>
        <w:t xml:space="preserve">AEUV</w:t>
      </w:r>
    </w:p>
    <w:p>
      <w:r>
        <w:rPr>
          <w:color w:val="555555"/>
          <w:sz w:val="18"/>
        </w:rPr>
        <w:t xml:space="preserve">Stand: 22.07.2026 (konsolidierte Textfassung, kein amtliches Inkrafttretensdatum)</w:t>
      </w:r>
    </w:p>
    <w:p>
      <w:r>
        <w:t xml:space="preserve">(1) Soweit in den Verträgen nicht etwas anderes bestimmt ist, sind staatliche oder aus staatlichen Mitteln gewährte Beihilfen gleich welcher Art, die durch die Begünstigung bestimmter Unternehmen oder Produktionszweige den Wettbewerb verfälschen oder zu verfälschen drohen, mit dem Binnenmarkt unvereinbar, soweit sie den Handel zwischen Mitgliedstaaten beeinträchtigen.</w:t>
      </w:r>
    </w:p>
    <w:p>
      <w:r>
        <w:t xml:space="preserve">(2) Mit dem Binnenmarkt vereinbar sind:</w:t>
      </w:r>
    </w:p>
    <w:p>
      <w:r>
        <w:t xml:space="preserve">a) Beihilfen sozialer Art an einzelne Verbraucher, wenn sie ohne Diskriminierung nach der Herkunft der Waren gewährt werden;</w:t>
      </w:r>
    </w:p>
    <w:p>
      <w:r>
        <w:t xml:space="preserve">b) Beihilfen zur Beseitigung von Schäden, die durch Naturkatastrophen oder sonstige außergewöhnliche Ereignisse entstanden sind;</w:t>
      </w:r>
    </w:p>
    <w:p>
      <w:r>
        <w:t xml:space="preserve">c) Beihilfen für die Wirtschaft bestimmter, durch die Teilung Deutschlands betroffener Gebiete der Bundesrepublik Deutschland, soweit sie zum Ausgleich der durch die Teilung verursachten wirtschaftlichen Nachteile erforderlich sind. Der Rat kann fünf Jahre nach dem Inkrafttreten des Vertrags von Lissabon auf Vorschlag der Kommission einen Beschluss erlassen, mit dem dieser Buchstabe aufgehoben wird.</w:t>
      </w:r>
    </w:p>
    <w:p>
      <w:r>
        <w:t xml:space="preserve">(3) Als mit dem Binnenmarkt vereinbar können angesehen werden:</w:t>
      </w:r>
    </w:p>
    <w:p>
      <w:r>
        <w:t xml:space="preserve">a) Beihilfen zur Förderung der wirtschaftlichen Entwicklung von Gebieten, in denen die Lebenshaltung außergewöhnlich niedrig ist oder eine erhebliche Unterbeschäftigung herrscht, sowie der in Artikel 349 genannten Gebiete unter Berücksichtigung ihrer strukturellen, wirtschaftlichen und sozialen Lage;</w:t>
      </w:r>
    </w:p>
    <w:p>
      <w:r>
        <w:t xml:space="preserve">b) Beihilfen zur Förderung wichtiger Vorhaben von gemeinsamem europäischem Interesse oder zur Behebung einer beträchtlichen Störung im Wirtschaftsleben eines Mitgliedstaats;</w:t>
      </w:r>
    </w:p>
    <w:p>
      <w:r>
        <w:t xml:space="preserve">c) Beihilfen zur Förderung der Entwicklung gewisser Wirtschaftszweige oder Wirtschaftsgebiete, soweit sie die Handelsbedingungen nicht in einer Weise verändern, die dem gemeinsamen Interesse zuwiderläuft;</w:t>
      </w:r>
    </w:p>
    <w:p>
      <w:r>
        <w:t xml:space="preserve">d) Beihilfen zur Förderung der Kultur und der Erhaltung des kulturellen Erbes, soweit sie die Handels- und Wettbewerbsbedingungen in der Union nicht in einem Maß beeinträchtigen, das dem gemeinsamen Interesse zuwiderläuft;</w:t>
      </w:r>
    </w:p>
    <w:p>
      <w:r>
        <w:t xml:space="preserve">e) sonstige Arten von Beihilfen, die der Rat durch einen Beschluss auf Vorschlag der Kommission bestimmt.</w:t>
      </w:r>
    </w:p>
    <w:p>
      <w:r>
        <w:rPr>
          <w:color w:val="555555"/>
          <w:sz w:val="17"/>
        </w:rPr>
        <w:t xml:space="preserve">Zitiervorschlag: Art 107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