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Dieser Vertrag regelt die Arbeitsweise der Union und legt die Bereiche, die Abgrenzung und die Einzelheiten der Ausübung ihrer Zuständigkeiten fest.</w:t>
      </w:r>
    </w:p>
    <w:p>
      <w:r>
        <w:t xml:space="preserve">(2) Dieser Vertrag und der Vertrag über die Europäische Union bilden die Verträge, auf die sich die Union gründet. Diese beiden Verträge, die rechtlich gleichrangig sind, werden als "die Verträge" bezeichnet.</w:t>
      </w:r>
    </w:p>
    <w:p>
      <w:r>
        <w:rPr>
          <w:color w:val="555555"/>
          <w:sz w:val="17"/>
        </w:rPr>
        <w:t xml:space="preserve">Zitiervorschlag: Art 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