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AENDSTVFERNUNTERRICHTSWESEN_G (Brandenburg)</w:t>
      </w:r>
    </w:p>
    <w:p>
      <w:r>
        <w:rPr>
          <w:color w:val="555555"/>
          <w:sz w:val="18"/>
        </w:rPr>
        <w:t xml:space="preserve">Gesetz zu dem Staatsvertrag über die Änderung des Staatsvertrages über das Fernunterrichtswesen vom 4. Dezember 1991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Dieses Gesetz tritt am Tage nach der Verkündung in Kraft.</w:t>
      </w:r>
    </w:p>
    <w:p>
      <w:r>
        <w:t xml:space="preserve">Potsdam, den 24. Dezember 1992</w:t>
      </w:r>
    </w:p>
    <w:p>
      <w:r>
        <w:t xml:space="preserve">Der Präsident des Landtages Brandenburg</w:t>
      </w:r>
    </w:p>
    <w:p>
      <w:r>
        <w:t xml:space="preserve">Dr. Herbert Knoblich</w:t>
      </w:r>
    </w:p>
    <w:p>
      <w:r>
        <w:t xml:space="preserve">zum Staatsvertrag</w:t>
      </w:r>
    </w:p>
    <w:p>
      <w:r>
        <w:rPr>
          <w:color w:val="555555"/>
          <w:sz w:val="17"/>
        </w:rPr>
        <w:t xml:space="preserve">Zitiervorschlag: § 2 AENDSTVFERNUNTERRICHTSWESEN_G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https://recht.nulegal.eu/gesetze/AENDSTVFERNUNTERRICHTSWESEN_G/2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