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AELV 2024 — Ermittlung des Arbeitseinkommens</w:t>
      </w:r>
    </w:p>
    <w:p>
      <w:r>
        <w:rPr>
          <w:color w:val="555555"/>
          <w:sz w:val="18"/>
        </w:rPr>
        <w:t xml:space="preserve">Arbeitseinkommenverordnung Landwirtschaft 2024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Das für die Gewährung von Beitragszuschüssen für das Jahr 2024 maßgebende Arbeitseinkommen aus Land- und Forstwirtschaft nach § 32 Absatz 5 des Gesetzes über die Alterssicherung der Landwirte wird auf der Grundlage von Beziehungswerten ermittelt. Diese ergeben sich aus</w:t>
      </w:r>
    </w:p>
    <w:p>
      <w:pPr>
        <w:ind w:left="420"/>
      </w:pPr>
      <w:r>
        <w:t xml:space="preserve">1. dem Wirtschaftswert und dem fünfjährigen Durchschnitt der Gewinne der für den Agrarbericht der Bundesregierung ausgewerteten landwirtschaftlichen Testbetriebe und</w:t>
      </w:r>
    </w:p>
    <w:p>
      <w:pPr>
        <w:ind w:left="420"/>
      </w:pPr>
      <w:r>
        <w:t xml:space="preserve">2. dem Umrechnungskurs nach Artikel 1 der Verordnung (EG) Nr. 2866/98 des Rates vom 31. Dezember 1998 über die Umrechnungskurse zwischen dem Euro und den Währungen der Mitgliedstaaten, die den Euro einführen (ABl. L 359 vom 31.12.1998, S. 1), die zuletzt durch die Verordnung (EU) 2022/1208 (ABl. L 187 vom 14.7.2022, S. 18) geändert worden ist.</w:t>
      </w:r>
    </w:p>
    <w:p>
      <w:r>
        <w:t xml:space="preserve">(2) Bei Betrieben mit einem nach § 32 Absatz 6 Satz 5 des Gesetzes über die Alterssicherung der Landwirte zugrunde zu legenden Wirtschaftswert bis zu 48 000 Deutsche Mark ergibt sich das Arbeitseinkommen aus Land- und Forstwirtschaft, indem der Wirtschaftswert</w:t>
      </w:r>
    </w:p>
    <w:p>
      <w:pPr>
        <w:ind w:left="420"/>
      </w:pPr>
      <w:r>
        <w:t xml:space="preserve">1. bei Betrieben, die der Gruppe 1 nach § 32 Absatz 6 Satz 1 Nummer 2 des Gesetzes über die Alterssicherung der Landwirte (Gruppe 1) zuzuordnen sind, mit dem sich aus der Anlage 1 ergebenden Beziehungswert vervielfältigt wird,</w:t>
      </w:r>
    </w:p>
    <w:p>
      <w:pPr>
        <w:ind w:left="420"/>
      </w:pPr>
      <w:r>
        <w:t xml:space="preserve">2. bei Betrieben, die der Gruppe 2 nach § 32 Absatz 6 Satz 1 Nummer 2 des Gesetzes über die Alterssicherung der Landwirte (Gruppe 2) zuzuordnen sind, mit dem sich aus der Anlage 2 ergebenden Beziehungswert vervielfältigt wird.</w:t>
      </w:r>
    </w:p>
    <w:p>
      <w:r>
        <w:t xml:space="preserve">Für Betriebe mit einem zugrunde zu legenden Wirtschaftswert bis zu 25 000 Deutsche Mark gilt der für diesen Wirtschaftswert ermittelte Beziehungswert. Für Betriebe der Gruppen 1 und 2 mit einem Wirtschaftswert von mehr als 25 000 Deutsche Mark und bis zu 48 000 Deutsche Mark, deren Wirtschaftswert in den Anlagen 1 und 2 nicht aufgeführt ist, wird der Beziehungswert ermittelt, indem</w:t>
      </w:r>
    </w:p>
    <w:p>
      <w:pPr>
        <w:ind w:left="420"/>
      </w:pPr>
      <w:r>
        <w:t xml:space="preserve">1. der Differenzbetrag aus dem tatsächlichen Wirtschaftswert und dem nächstniedrigeren Wirtschaftswert der jeweiligen Anlage durch den Wert 1 000 dividiert wird,</w:t>
      </w:r>
    </w:p>
    <w:p>
      <w:pPr>
        <w:ind w:left="420"/>
      </w:pPr>
      <w:r>
        <w:t xml:space="preserve">2. dieser Wert mit dem Differenzbetrag zwischen dem Beziehungswert der nächstniedrigeren Stufe und dem Beziehungswert der nächsthöheren Stufe vervielfältigt wird und</w:t>
      </w:r>
    </w:p>
    <w:p>
      <w:pPr>
        <w:ind w:left="420"/>
      </w:pPr>
      <w:r>
        <w:t xml:space="preserve">3. dieses Produkt vom Beziehungswert des nächstniedrigeren Wirtschaftswerts der jeweiligen Anlage abgezogen wird.</w:t>
      </w:r>
    </w:p>
    <w:p>
      <w:r>
        <w:t xml:space="preserve">Der sich nach Satz 3 ergebende Beziehungswert ist nicht zu runden.</w:t>
      </w:r>
    </w:p>
    <w:p>
      <w:r>
        <w:t xml:space="preserve">(3) Bei Betrieben mit einem zugrunde zu legenden Wirtschaftswert von mehr als 48 000 Deutsche Mark ergibt sich das Arbeitseinkommen aus Land- und Forstwirtschaft, indem der Wirtschaftswert</w:t>
      </w:r>
    </w:p>
    <w:p>
      <w:pPr>
        <w:ind w:left="420"/>
      </w:pPr>
      <w:r>
        <w:t xml:space="preserve">1. bei Betrieben, die der Gruppe 1 zuzuordnen sind, mit dem sich aus der Anlage 3 ergebenden Beziehungswert vervielfältigt wird,</w:t>
      </w:r>
    </w:p>
    <w:p>
      <w:pPr>
        <w:ind w:left="420"/>
      </w:pPr>
      <w:r>
        <w:t xml:space="preserve">2. bei Betrieben, die der Gruppe 2 zuzuordnen sind, mit dem sich aus der Anlage 4 ergebenden Beziehungswert vervielfältigt wird.</w:t>
      </w:r>
    </w:p>
    <w:p>
      <w:r>
        <w:t xml:space="preserve">Für Betriebe der Gruppen 1 und 2 mit einem Wirtschaftswert von mehr als 48 000 Deutsche Mark und bis zu 500 000 Deutsche Mark, deren Wirtschaftswert in den Anlagen 3 und 4 nicht aufgeführt ist, wird das Arbeitseinkommen ermittelt, indem</w:t>
      </w:r>
    </w:p>
    <w:p>
      <w:pPr>
        <w:ind w:left="420"/>
      </w:pPr>
      <w:r>
        <w:t xml:space="preserve">1. der Differenzbetrag zwischen diesem Wirtschaftswert und dem nächstniedrigeren Wirtschaftswert der jeweiligen Anlage durch den Differenzbetrag zwischen dem nächsthöheren Wirtschaftswert und dem nächstniedrigeren Wirtschaftswert der jeweiligen Anlage dividiert wird,</w:t>
      </w:r>
    </w:p>
    <w:p>
      <w:pPr>
        <w:ind w:left="420"/>
      </w:pPr>
      <w:r>
        <w:t xml:space="preserve">2. dieser Wert mit dem Differenzbetrag aus dem nach Satz 1 ermittelten Arbeitseinkommen, das dem nächsthöheren Wirtschaftswert der jeweiligen Anlage entspricht, und dem nach Satz 1 ermittelten Arbeitseinkommen, das dem nächstniedrigeren Wirtschaftswert der jeweiligen Anlage entspricht, vervielfältigt wird und</w:t>
      </w:r>
    </w:p>
    <w:p>
      <w:pPr>
        <w:ind w:left="420"/>
      </w:pPr>
      <w:r>
        <w:t xml:space="preserve">3. dieses Produkt zu dem nach Satz 1 ermittelten Arbeitseinkommen, das dem nächstniedrigeren Wirtschaftswert der jeweiligen Anlage entspricht, addiert wird.</w:t>
      </w:r>
    </w:p>
    <w:p>
      <w:r>
        <w:t xml:space="preserve">Für Betriebe der Gruppe 1 mit einem Wirtschaftswert von mehr als 500 000 Deutsche Mark beträgt das Arbeitseinkommen das 0,2297fache des Wirtschaftswerts. Für Betriebe der Gruppe 2 mit einem Wirtschaftswert von mehr als 500 000 Deutsche Mark beträgt das Arbeitseinkommen das 0,1844fache des Wirtschaftswerts.</w:t>
      </w:r>
    </w:p>
    <w:p>
      <w:r>
        <w:t xml:space="preserve">(4) Bei Betrieben, die der Gruppe 3 nach § 32 Absatz 6 Satz 1 Nummer 2 des Gesetzes über die Alterssicherung der Landwirte zuzuordnen sind, wird das Arbeitseinkommen ermittelt, indem</w:t>
      </w:r>
    </w:p>
    <w:p>
      <w:pPr>
        <w:ind w:left="420"/>
      </w:pPr>
      <w:r>
        <w:t xml:space="preserve">1. die Arbeitseinkommen nach den Absätzen 2 und 3 ermittelt werden, die sich bei Zuordnung des Betriebs zur Gruppe 1 (Arbeitseinkommen 1) und bei Zuordnung des Betriebs zur Gruppe 2 (Arbeitseinkommen 2) ergeben würden,</w:t>
      </w:r>
    </w:p>
    <w:p>
      <w:pPr>
        <w:ind w:left="420"/>
      </w:pPr>
      <w:r>
        <w:t xml:space="preserve">2. der Differenzbetrag zwischen dem außerbetrieblichen Erwerbs- und Erwerbsersatzeinkommen des Unternehmers oder der Unternehmerin und einem Sechstel der Bezugsgröße des Jahres, für das dieses Einkommen zu ermitteln ist, durch zwei Drittel der Bezugsgröße dieses Jahres dividiert wird,</w:t>
      </w:r>
    </w:p>
    <w:p>
      <w:pPr>
        <w:ind w:left="420"/>
      </w:pPr>
      <w:r>
        <w:t xml:space="preserve">3. dieser Wert mit dem Differenzbetrag aus dem Arbeitseinkommen 1 und dem Arbeitseinkommen 2 vervielfältigt wird und</w:t>
      </w:r>
    </w:p>
    <w:p>
      <w:pPr>
        <w:ind w:left="420"/>
      </w:pPr>
      <w:r>
        <w:t xml:space="preserve">4. dieses Produkt vom Arbeitseinkommen 1 abgezogen wird.</w:t>
      </w:r>
    </w:p>
    <w:p>
      <w:r>
        <w:t xml:space="preserve">(5) Das Arbeitseinkommen aus der Land- und Forstwirtschaft wird auf volle Euro abgerundet.</w:t>
      </w:r>
    </w:p>
    <w:p>
      <w:r>
        <w:rPr>
          <w:color w:val="555555"/>
          <w:sz w:val="17"/>
        </w:rPr>
        <w:t xml:space="preserve">Zitiervorschlag: § 1 AELV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https://recht.nulegal.eu/gesetze/AELV%202024/1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AELV 2024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