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AELV 2014 — Inkrafttreten</w:t>
      </w:r>
    </w:p>
    <w:p>
      <w:r>
        <w:rPr>
          <w:color w:val="555555"/>
          <w:sz w:val="18"/>
        </w:rPr>
        <w:t xml:space="preserve">Arbeitseinkommenverordnung Landwirtschaft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AELV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