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AELFV (Bayern) — Aufgaben</w:t>
      </w:r>
    </w:p>
    <w:p>
      <w:r>
        <w:rPr>
          <w:color w:val="555555"/>
          <w:sz w:val="18"/>
        </w:rPr>
        <w:t xml:space="preserve">Ämterverordnung-LM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Ämter nehmen folgende Aufgaben wahr:</w:t>
      </w:r>
    </w:p>
    <w:p>
      <w:r>
        <w:t xml:space="preserve">1. Im Bereich Landwirtschaft:</w:t>
      </w:r>
    </w:p>
    <w:p>
      <w:r>
        <w:t xml:space="preserve">a) Flächen- und tierbezogene Förderung,</w:t>
      </w:r>
    </w:p>
    <w:p>
      <w:r>
        <w:t xml:space="preserve">b) Bildung und Beratung,</w:t>
      </w:r>
    </w:p>
    <w:p>
      <w:r>
        <w:t xml:space="preserve">c) Ernährung und Hauswirtschaft,</w:t>
      </w:r>
    </w:p>
    <w:p>
      <w:r>
        <w:t xml:space="preserve">2. im Bereich Forsten die Aufgaben der unteren Forstbehörden nach den einschlägigen Rechts- und Verwaltungsvorschriften.</w:t>
      </w:r>
    </w:p>
    <w:p>
      <w:r>
        <w:t xml:space="preserve">(2) Ferner nehmen die Ämter folgende überregionale Aufgaben wahr, soweit sie ihnen nach Anlage 1 zugewiesen sind:</w:t>
      </w:r>
    </w:p>
    <w:p>
      <w:r>
        <w:t xml:space="preserve">1. Im Bereich Landwirtschaft:</w:t>
      </w:r>
    </w:p>
    <w:p>
      <w:r>
        <w:t xml:space="preserve">a) Investitionsförderungen, LEADER,</w:t>
      </w:r>
    </w:p>
    <w:p>
      <w:r>
        <w:t xml:space="preserve">b) Landnutzung,</w:t>
      </w:r>
    </w:p>
    <w:p>
      <w:r>
        <w:t xml:space="preserve">c) Versuchszentrum,</w:t>
      </w:r>
    </w:p>
    <w:p>
      <w:r>
        <w:t xml:space="preserve">d) Nutztierhaltung,</w:t>
      </w:r>
    </w:p>
    <w:p>
      <w:r>
        <w:t xml:space="preserve">e) Gemeinschaftsverpflegung,</w:t>
      </w:r>
    </w:p>
    <w:p>
      <w:r>
        <w:t xml:space="preserve">f) Prüfungen und Kontrollen,</w:t>
      </w:r>
    </w:p>
    <w:p>
      <w:r>
        <w:t xml:space="preserve">g) Gartenbau,</w:t>
      </w:r>
    </w:p>
    <w:p>
      <w:r>
        <w:t xml:space="preserve">2. im Bereich Forsten:</w:t>
      </w:r>
    </w:p>
    <w:p>
      <w:r>
        <w:t xml:space="preserve">a) überregionale Raumordnung und Landesplanung,</w:t>
      </w:r>
    </w:p>
    <w:p>
      <w:r>
        <w:t xml:space="preserve">b) phytosanitäre Kontrollen,</w:t>
      </w:r>
    </w:p>
    <w:p>
      <w:r>
        <w:t xml:space="preserve">c) Schutzwaldsanierung,</w:t>
      </w:r>
    </w:p>
    <w:p>
      <w:r>
        <w:t xml:space="preserve">d) Beteiligung nach Art. 49 Abs. 1 Satz 3 des Bayerischen Jagdgesetzes (BayJG) seitens höherer Jagdbehörden.</w:t>
      </w:r>
    </w:p>
    <w:p>
      <w:r>
        <w:t xml:space="preserve">(3) Abweichend von Abs. 2 sind für die Durchführung des Förderprogramms LEADER aus dem Europäischen Landwirtschaftsfonds für die Entwicklung des ländlichen Raums (LEADER in ELER) die Ämter mit einem Sachgebiet L 1.3 Investitionsförderungen, LEADER in den Gebieten der ausgewählten Lokalen Aktionsgruppen nach Maßgabe der Anlage 2 örtlich zuständig.</w:t>
      </w:r>
    </w:p>
    <w:p>
      <w:r>
        <w:rPr>
          <w:color w:val="555555"/>
          <w:sz w:val="17"/>
        </w:rPr>
        <w:t xml:space="preserve">Zitiervorschlag: § 2 AELFV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https://recht.nulegal.eu/gesetze/AELFV/2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