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6f AEG — Prüfungsbefugnisse</w:t>
      </w:r>
    </w:p>
    <w:p>
      <w:r>
        <w:rPr>
          <w:color w:val="555555"/>
          <w:sz w:val="18"/>
        </w:rPr>
        <w:t xml:space="preserve">Allgemeines Eisenbahngesetz</w:t>
      </w:r>
    </w:p>
    <w:p>
      <w:r>
        <w:rPr>
          <w:color w:val="555555"/>
          <w:sz w:val="18"/>
        </w:rPr>
        <w:t xml:space="preserve">Stand: 10.06.2019 (konsolidierte Textfassung, kein amtliches Inkrafttretensdatum)</w:t>
      </w:r>
    </w:p>
    <w:p>
      <w:r>
        <w:t xml:space="preserve">Die nach § 6a Abs. 2 zur Festlegung der Kostensätze befugte Behörde kann zur Vorbereitung ihrer Entscheidungen durch Beauftragte die erforderlichen Ermittlungen anstellen, insbesondere</w:t>
      </w:r>
    </w:p>
    <w:p>
      <w:pPr>
        <w:ind w:left="420"/>
      </w:pPr>
      <w:r>
        <w:t xml:space="preserve">1. Einsicht in die Bücher und Geschäftspapiere nehmen,</w:t>
      </w:r>
    </w:p>
    <w:p>
      <w:pPr>
        <w:ind w:left="420"/>
      </w:pPr>
      <w:r>
        <w:t xml:space="preserve">2. von den im Geschäftsbetrieb der Eisenbahn tätigen Personen Auskunft verlangen. Der zur Erteilung der Auskunft Verpflichtete kann die Auskunft auf solche Fragen verweigern, deren Beantwortung ihn selbst oder einen der in § 383 Abs. 1 Nr. 1 bis 3 der Zivilprozeßordnung bezeichneten Angehörigen der Gefahr strafrechtlicher Verfolgung oder eines Verfahrens nach dem Gesetz über Ordnungswidrigkeiten aussetzen würde.</w:t>
      </w:r>
    </w:p>
    <w:p>
      <w:r>
        <w:t xml:space="preserve">Zu den im Satz 1 genannten Zwecken dürfen die dem Geschäftsbetrieb dienenden Grundstücke und Räume innerhalb der üblichen Geschäfts- und Arbeitsstunden betreten werden. Die im Geschäftsbetrieb der Eisenbahn tätigen Personen haben den Beauftragten bei den Ermittlungen die erforderlichen Hilfsmittel zu stellen und die nötigen Hilfsdienste zu leisten.</w:t>
      </w:r>
    </w:p>
    <w:p>
      <w:r>
        <w:rPr>
          <w:color w:val="555555"/>
          <w:sz w:val="17"/>
        </w:rPr>
        <w:t xml:space="preserve">Zitiervorschlag: § 6f AEG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https://recht.nulegal.eu/gesetze/AEG/6f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